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tbl>
      <w:tblPr>
        <w:tblW w:w="9214" w:type="dxa"/>
        <w:jc w:val="left"/>
        <w:tblInd w:w="-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firstRow="1" w:noVBand="1" w:lastRow="0" w:firstColumn="1" w:lastColumn="0" w:noHBand="0"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5" w:type="dxa"/>
            </w:tcMar>
            <w:vAlign w:val="center"/>
          </w:tcPr>
          <w:p>
            <w:pPr>
              <w:pStyle w:val="Normal"/>
              <w:tabs>
                <w:tab w:val="left" w:pos="851" w:leader="none"/>
              </w:tabs>
              <w:spacing w:lineRule="auto" w:line="276" w:before="0" w:after="120"/>
              <w:jc w:val="center"/>
              <w:rPr/>
            </w:pPr>
            <w:bookmarkStart w:id="0" w:name="__DdeLink__496_1019084144"/>
            <w:r>
              <w:rPr>
                <w:rFonts w:cs="Calibri" w:ascii="Arial" w:hAnsi="Arial"/>
                <w:b/>
                <w:color w:val="000000"/>
                <w:sz w:val="24"/>
                <w:szCs w:val="24"/>
              </w:rPr>
              <w:t xml:space="preserve">REFORMA </w:t>
            </w:r>
            <w:bookmarkEnd w:id="0"/>
            <w:r>
              <w:rPr>
                <w:rFonts w:cs="Calibri" w:ascii="Arial" w:hAnsi="Arial"/>
                <w:b/>
                <w:color w:val="000000"/>
                <w:sz w:val="24"/>
                <w:szCs w:val="24"/>
              </w:rPr>
              <w:t>DO CEI MARIO PEDRO FERREIRA</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ab/>
      </w:r>
      <w:bookmarkStart w:id="1" w:name="__DdeLink__1140_1711125811"/>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r>
        <w:rPr>
          <w:rFonts w:cs="Calibri" w:ascii="Arial" w:hAnsi="Arial"/>
          <w:b/>
          <w:bCs/>
          <w:color w:val="000000"/>
          <w:sz w:val="22"/>
          <w:szCs w:val="22"/>
        </w:rPr>
        <w:t>REFORMA DO CEI MARIO PEDRO FERREIRA</w:t>
      </w:r>
      <w:r>
        <w:rPr>
          <w:rFonts w:cs="Calibri" w:ascii="Arial" w:hAnsi="Arial"/>
          <w:b/>
          <w:color w:val="000000"/>
          <w:sz w:val="22"/>
          <w:szCs w:val="22"/>
        </w:rPr>
        <w:t xml:space="preserve"> </w:t>
      </w:r>
      <w:r>
        <w:rPr>
          <w:rFonts w:cs="Arial" w:ascii="Arial" w:hAnsi="Arial"/>
          <w:b w:val="false"/>
          <w:bCs w:val="false"/>
          <w:color w:val="000000"/>
          <w:sz w:val="22"/>
          <w:szCs w:val="22"/>
        </w:rPr>
        <w:t>l</w:t>
      </w:r>
      <w:r>
        <w:rPr>
          <w:rFonts w:cs="Arial" w:ascii="Arial" w:hAnsi="Arial"/>
          <w:sz w:val="22"/>
          <w:szCs w:val="22"/>
        </w:rPr>
        <w:t>ocalizado na R. Suécia, 480, Praia Brava, 88306-790 - Itajaí/SC</w:t>
      </w:r>
      <w:r>
        <w:rPr>
          <w:rFonts w:cs="Arial" w:ascii="Arial" w:hAnsi="Arial"/>
          <w:iCs/>
          <w:spacing w:val="2"/>
          <w:sz w:val="22"/>
          <w:szCs w:val="22"/>
        </w:rPr>
        <w:t>.</w:t>
      </w:r>
    </w:p>
    <w:tbl>
      <w:tblPr>
        <w:tblW w:w="6409" w:type="dxa"/>
        <w:jc w:val="left"/>
        <w:tblInd w:w="896" w:type="dxa"/>
        <w:tblBorders/>
        <w:tblCellMar>
          <w:top w:w="0" w:type="dxa"/>
          <w:left w:w="0" w:type="dxa"/>
          <w:bottom w:w="0" w:type="dxa"/>
          <w:right w:w="108" w:type="dxa"/>
        </w:tblCellMar>
        <w:tblLook w:firstRow="1" w:noVBand="1" w:lastRow="0" w:firstColumn="1" w:lastColumn="0" w:noHBand="0" w:val="04a0"/>
      </w:tblPr>
      <w:tblGrid>
        <w:gridCol w:w="4310"/>
        <w:gridCol w:w="2098"/>
      </w:tblGrid>
      <w:tr>
        <w:trPr>
          <w:trHeight w:val="399" w:hRule="atLeast"/>
        </w:trPr>
        <w:tc>
          <w:tcPr>
            <w:tcW w:w="6408" w:type="dxa"/>
            <w:gridSpan w:val="2"/>
            <w:tcBorders/>
            <w:shd w:color="000000" w:fill="FFFFFF" w:val="pct20"/>
            <w:vAlign w:val="center"/>
          </w:tcPr>
          <w:p>
            <w:pPr>
              <w:pStyle w:val="Normal"/>
              <w:tabs>
                <w:tab w:val="left" w:pos="851" w:leader="none"/>
              </w:tabs>
              <w:bidi w:val="0"/>
              <w:spacing w:lineRule="auto" w:line="276" w:before="113" w:after="113"/>
              <w:jc w:val="center"/>
              <w:rPr>
                <w:sz w:val="20"/>
                <w:szCs w:val="20"/>
              </w:rPr>
            </w:pPr>
            <w:r>
              <w:rPr>
                <w:rFonts w:cs="Arial" w:ascii="Arial" w:hAnsi="Arial"/>
                <w:b/>
                <w:bCs/>
                <w:sz w:val="20"/>
                <w:szCs w:val="20"/>
              </w:rPr>
              <w:t>QUADRO DE ÁREAS</w:t>
            </w:r>
          </w:p>
        </w:tc>
      </w:tr>
      <w:tr>
        <w:trPr/>
        <w:tc>
          <w:tcPr>
            <w:tcW w:w="4310" w:type="dxa"/>
            <w:tcBorders/>
            <w:shd w:fill="EEEEEE" w:val="clear"/>
            <w:vAlign w:val="cente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N° de Pavimentos</w:t>
            </w:r>
          </w:p>
        </w:tc>
        <w:tc>
          <w:tcPr>
            <w:tcW w:w="2098" w:type="dxa"/>
            <w:tcBorders/>
            <w:shd w:fill="EEEEEE" w:val="clear"/>
            <w:vAlign w:val="center"/>
          </w:tcPr>
          <w:p>
            <w:pPr>
              <w:pStyle w:val="Normal"/>
              <w:tabs>
                <w:tab w:val="left" w:pos="851" w:leader="none"/>
              </w:tabs>
              <w:bidi w:val="0"/>
              <w:spacing w:lineRule="auto" w:line="276" w:before="113" w:after="113"/>
              <w:jc w:val="center"/>
              <w:rPr>
                <w:sz w:val="20"/>
                <w:szCs w:val="20"/>
              </w:rPr>
            </w:pPr>
            <w:r>
              <w:rPr>
                <w:rFonts w:cs="Arial" w:ascii="Arial" w:hAnsi="Arial"/>
                <w:sz w:val="20"/>
                <w:szCs w:val="20"/>
              </w:rPr>
              <w:t>1 pavimento</w:t>
            </w:r>
          </w:p>
        </w:tc>
      </w:tr>
      <w:tr>
        <w:trPr/>
        <w:tc>
          <w:tcPr>
            <w:tcW w:w="4310" w:type="dxa"/>
            <w:tcBorders/>
            <w:shd w:color="000000" w:fill="FFFFFF" w:val="pct20"/>
            <w:vAlign w:val="cente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Área a reformar</w:t>
            </w:r>
          </w:p>
        </w:tc>
        <w:tc>
          <w:tcPr>
            <w:tcW w:w="2098" w:type="dxa"/>
            <w:tcBorders/>
            <w:shd w:color="000000" w:fill="FFFFFF" w:val="pct20"/>
            <w:vAlign w:val="center"/>
          </w:tcPr>
          <w:p>
            <w:pPr>
              <w:pStyle w:val="Normal"/>
              <w:tabs>
                <w:tab w:val="left" w:pos="851" w:leader="none"/>
              </w:tabs>
              <w:bidi w:val="0"/>
              <w:spacing w:lineRule="auto" w:line="276" w:before="113" w:after="113"/>
              <w:jc w:val="center"/>
              <w:rPr/>
            </w:pPr>
            <w:r>
              <w:rPr>
                <w:rFonts w:cs="Arial" w:ascii="Arial" w:hAnsi="Arial"/>
                <w:sz w:val="20"/>
                <w:szCs w:val="20"/>
              </w:rPr>
              <w:t>301,10 m²</w:t>
            </w:r>
          </w:p>
        </w:tc>
      </w:tr>
    </w:tbl>
    <w:p>
      <w:pPr>
        <w:pStyle w:val="Normal"/>
        <w:tabs>
          <w:tab w:val="left" w:pos="851" w:leader="none"/>
        </w:tabs>
        <w:spacing w:lineRule="auto" w:line="276" w:before="0" w:after="120"/>
        <w:jc w:val="both"/>
        <w:rPr>
          <w:rFonts w:ascii="Arial" w:hAnsi="Arial" w:cs="Arial"/>
          <w:sz w:val="22"/>
          <w:szCs w:val="22"/>
        </w:rPr>
      </w:pPr>
      <w:bookmarkEnd w:id="1"/>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O edifício onde está instalado o CEI Mario Pedro Ferreira necessita de reforma devido ao desgaste do tempo. </w:t>
      </w:r>
    </w:p>
    <w:p>
      <w:pPr>
        <w:pStyle w:val="Normal"/>
        <w:tabs>
          <w:tab w:val="left" w:pos="851" w:leader="none"/>
        </w:tabs>
        <w:spacing w:lineRule="auto" w:line="276" w:before="0" w:after="120"/>
        <w:ind w:firstLine="708"/>
        <w:jc w:val="both"/>
        <w:rPr/>
      </w:pPr>
      <w:r>
        <w:rPr>
          <w:rFonts w:cs="Arial" w:ascii="Arial" w:hAnsi="Arial"/>
          <w:sz w:val="22"/>
          <w:szCs w:val="22"/>
        </w:rPr>
        <w:t>Será necessário a substituição de todo o telhamento em telha cerâmica, substituindo por telhas de fibrocimento, com revisão da estrutura de madeira e o telhado aos fundos em telha de 4mm será substituído também o madeiramento, além das calhas e rufos.</w:t>
      </w:r>
    </w:p>
    <w:p>
      <w:pPr>
        <w:pStyle w:val="Normal"/>
        <w:tabs>
          <w:tab w:val="left" w:pos="851" w:leader="none"/>
        </w:tabs>
        <w:spacing w:lineRule="auto" w:line="276" w:before="0" w:after="120"/>
        <w:ind w:firstLine="708"/>
        <w:jc w:val="both"/>
        <w:rPr/>
      </w:pPr>
      <w:r>
        <w:rPr>
          <w:rFonts w:cs="Arial" w:ascii="Arial" w:hAnsi="Arial"/>
          <w:sz w:val="22"/>
          <w:szCs w:val="22"/>
        </w:rPr>
        <w:t xml:space="preserve">Internamente serão substituídos os pisos vinílicos, pisos cerâmicos e forros em áreas deterioradas. Completa a reforma a pintura geral, azulejos, pastilhamento e novo acesso a caixa d’água. </w:t>
      </w:r>
    </w:p>
    <w:p>
      <w:pPr>
        <w:pStyle w:val="Normal"/>
        <w:tabs>
          <w:tab w:val="left" w:pos="851" w:leader="none"/>
        </w:tabs>
        <w:spacing w:lineRule="auto" w:line="276" w:before="0" w:after="120"/>
        <w:ind w:firstLine="708"/>
        <w:jc w:val="both"/>
        <w:rPr/>
      </w:pPr>
      <w:r>
        <w:rPr>
          <w:rFonts w:cs="Arial" w:ascii="Arial" w:hAnsi="Arial"/>
          <w:sz w:val="22"/>
          <w:szCs w:val="22"/>
        </w:rPr>
        <w:t>Na área externa será removido o trem de concreto para colocação de um playground com piso em Polipropileno.</w:t>
      </w:r>
    </w:p>
    <w:p>
      <w:pPr>
        <w:pStyle w:val="Normal"/>
        <w:tabs>
          <w:tab w:val="left" w:pos="851" w:leader="none"/>
        </w:tabs>
        <w:spacing w:lineRule="auto" w:line="276" w:before="0" w:after="120"/>
        <w:ind w:right="-89" w:firstLine="708"/>
        <w:jc w:val="both"/>
        <w:rPr/>
      </w:pPr>
      <w:r>
        <w:rPr>
          <w:rFonts w:cs="Arial" w:ascii="Arial" w:hAnsi="Arial"/>
          <w:color w:val="00000A"/>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spacing w:before="114" w:after="114"/>
        <w:ind w:left="0" w:right="-89" w:hanging="0"/>
        <w:jc w:val="both"/>
        <w:rPr>
          <w:rFonts w:ascii="Arial" w:hAnsi="Arial" w:cs="Arial"/>
          <w:color w:val="00000A"/>
          <w:sz w:val="22"/>
          <w:szCs w:val="22"/>
        </w:rPr>
      </w:pPr>
      <w:r>
        <w:rPr>
          <w:rFonts w:cs="Arial" w:ascii="Arial" w:hAnsi="Arial"/>
          <w:color w:val="00000A"/>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bidi w:val="0"/>
        <w:spacing w:lineRule="auto" w:line="276" w:before="0" w:after="120"/>
        <w:ind w:left="0" w:righ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tbl>
      <w:tblPr>
        <w:tblW w:w="8445" w:type="dxa"/>
        <w:jc w:val="left"/>
        <w:tblInd w:w="16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r>
      <w:tr>
        <w:trPr>
          <w:trHeight w:val="736"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bookmarkStart w:id="2" w:name="__DdeLink__496_10190841441"/>
            <w:r>
              <w:rPr>
                <w:rFonts w:cs="Calibri" w:ascii="Arial" w:hAnsi="Arial"/>
                <w:b/>
                <w:color w:val="000000"/>
                <w:sz w:val="24"/>
                <w:szCs w:val="24"/>
              </w:rPr>
              <w:t xml:space="preserve">REFORMA </w:t>
            </w:r>
            <w:bookmarkEnd w:id="2"/>
            <w:r>
              <w:rPr>
                <w:rFonts w:cs="Calibri" w:ascii="Arial" w:hAnsi="Arial"/>
                <w:b/>
                <w:color w:val="000000"/>
                <w:sz w:val="24"/>
                <w:szCs w:val="24"/>
              </w:rPr>
              <w:t>DO CEI MARIO PEDRO FERREIRA</w:t>
            </w:r>
          </w:p>
        </w:tc>
      </w:tr>
    </w:tbl>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pPr>
      <w:bookmarkStart w:id="3" w:name="_Toc176847474"/>
      <w:bookmarkStart w:id="4" w:name="_Toc176842601"/>
      <w:bookmarkStart w:id="5" w:name="_Toc176842531"/>
      <w:bookmarkStart w:id="6" w:name="_Toc176842489"/>
      <w:bookmarkEnd w:id="3"/>
      <w:bookmarkEnd w:id="4"/>
      <w:bookmarkEnd w:id="5"/>
      <w:bookmarkEnd w:id="6"/>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Planilha Orçamentária;</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Cronograma Físico-Financeiro;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Memorial Descritivo;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Projeto e Desenhos Técnicos;</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Modelo Genérico Diário de Obras.</w:t>
      </w:r>
    </w:p>
    <w:p>
      <w:pPr>
        <w:pStyle w:val="Normal"/>
        <w:tabs>
          <w:tab w:val="left" w:pos="851" w:leader="none"/>
        </w:tabs>
        <w:spacing w:lineRule="auto" w:line="276"/>
        <w:jc w:val="both"/>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DOTAÇÃO ORÇAMENTÁRIA.</w:t>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502" w:hanging="0"/>
        <w:jc w:val="both"/>
        <w:rPr>
          <w:rFonts w:ascii="Arial" w:hAnsi="Arial" w:cs="Arial"/>
          <w:bCs/>
          <w:sz w:val="22"/>
          <w:szCs w:val="22"/>
        </w:rPr>
      </w:pPr>
      <w:r>
        <w:rPr>
          <w:rFonts w:cs="Arial" w:ascii="Arial" w:hAnsi="Arial"/>
          <w:bCs/>
          <w:sz w:val="22"/>
          <w:szCs w:val="22"/>
        </w:rPr>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0" w:right="0" w:hanging="0"/>
        <w:jc w:val="both"/>
        <w:rPr/>
      </w:pPr>
      <w:r>
        <w:rPr>
          <w:rFonts w:cs="Arial" w:ascii="Arial" w:hAnsi="Arial"/>
          <w:bCs/>
          <w:color w:val="00000A"/>
          <w:sz w:val="22"/>
          <w:szCs w:val="22"/>
        </w:rPr>
        <w:t xml:space="preserve">5.1. Os recursos orçamentários necessários à execução do presente objeto, será de </w:t>
      </w:r>
      <w:r>
        <w:rPr>
          <w:rFonts w:cs="Arial" w:ascii="Arial" w:hAnsi="Arial"/>
          <w:b/>
          <w:bCs/>
          <w:color w:val="00000A"/>
          <w:sz w:val="22"/>
          <w:szCs w:val="22"/>
        </w:rPr>
        <w:t xml:space="preserve">R$ </w:t>
      </w:r>
      <w:r>
        <w:rPr>
          <w:rFonts w:cs="Arial" w:ascii="Arial" w:hAnsi="Arial"/>
          <w:b/>
          <w:bCs/>
          <w:color w:val="00000A"/>
          <w:sz w:val="22"/>
          <w:szCs w:val="22"/>
        </w:rPr>
        <w:t>159.820,50</w:t>
      </w:r>
      <w:r>
        <w:rPr>
          <w:rFonts w:cs="Arial" w:ascii="Arial" w:hAnsi="Arial"/>
          <w:b/>
          <w:bCs/>
          <w:color w:val="00000A"/>
          <w:sz w:val="22"/>
          <w:szCs w:val="22"/>
        </w:rPr>
        <w:t xml:space="preserve"> </w:t>
      </w:r>
      <w:r>
        <w:rPr>
          <w:rFonts w:cs="Arial" w:ascii="Arial" w:hAnsi="Arial"/>
          <w:bCs/>
          <w:color w:val="00000A"/>
          <w:sz w:val="22"/>
          <w:szCs w:val="22"/>
        </w:rPr>
        <w:t>(</w:t>
      </w:r>
      <w:r>
        <w:rPr>
          <w:rFonts w:cs="Arial" w:ascii="Arial" w:hAnsi="Arial"/>
          <w:b w:val="false"/>
          <w:bCs/>
          <w:i w:val="false"/>
          <w:caps w:val="false"/>
          <w:smallCaps w:val="false"/>
          <w:color w:val="00000A"/>
          <w:spacing w:val="0"/>
          <w:sz w:val="22"/>
          <w:szCs w:val="22"/>
        </w:rPr>
        <w:t xml:space="preserve">Cento e cinquenta e </w:t>
      </w:r>
      <w:r>
        <w:rPr>
          <w:rFonts w:cs="Arial" w:ascii="Arial" w:hAnsi="Arial"/>
          <w:b w:val="false"/>
          <w:bCs/>
          <w:i w:val="false"/>
          <w:caps w:val="false"/>
          <w:smallCaps w:val="false"/>
          <w:color w:val="00000A"/>
          <w:spacing w:val="0"/>
          <w:sz w:val="22"/>
          <w:szCs w:val="22"/>
        </w:rPr>
        <w:t>nove</w:t>
      </w:r>
      <w:r>
        <w:rPr>
          <w:rFonts w:cs="Arial" w:ascii="Arial" w:hAnsi="Arial"/>
          <w:b w:val="false"/>
          <w:bCs/>
          <w:i w:val="false"/>
          <w:caps w:val="false"/>
          <w:smallCaps w:val="false"/>
          <w:color w:val="00000A"/>
          <w:spacing w:val="0"/>
          <w:sz w:val="22"/>
          <w:szCs w:val="22"/>
        </w:rPr>
        <w:t xml:space="preserve"> mil, </w:t>
      </w:r>
      <w:r>
        <w:rPr>
          <w:rFonts w:cs="Arial" w:ascii="Arial" w:hAnsi="Arial"/>
          <w:b w:val="false"/>
          <w:bCs/>
          <w:i w:val="false"/>
          <w:caps w:val="false"/>
          <w:smallCaps w:val="false"/>
          <w:color w:val="00000A"/>
          <w:spacing w:val="0"/>
          <w:sz w:val="22"/>
          <w:szCs w:val="22"/>
        </w:rPr>
        <w:t>oitocentos e vinte</w:t>
      </w:r>
      <w:r>
        <w:rPr>
          <w:rFonts w:cs="Arial" w:ascii="Arial" w:hAnsi="Arial"/>
          <w:b w:val="false"/>
          <w:bCs/>
          <w:i w:val="false"/>
          <w:caps w:val="false"/>
          <w:smallCaps w:val="false"/>
          <w:color w:val="00000A"/>
          <w:spacing w:val="0"/>
          <w:sz w:val="22"/>
          <w:szCs w:val="22"/>
        </w:rPr>
        <w:t xml:space="preserve"> reais e </w:t>
      </w:r>
      <w:r>
        <w:rPr>
          <w:rFonts w:cs="Arial" w:ascii="Arial" w:hAnsi="Arial"/>
          <w:b w:val="false"/>
          <w:bCs/>
          <w:i w:val="false"/>
          <w:caps w:val="false"/>
          <w:smallCaps w:val="false"/>
          <w:color w:val="00000A"/>
          <w:spacing w:val="0"/>
          <w:sz w:val="22"/>
          <w:szCs w:val="22"/>
        </w:rPr>
        <w:t xml:space="preserve">cinquenta </w:t>
      </w:r>
      <w:r>
        <w:rPr>
          <w:rFonts w:cs="Arial" w:ascii="Arial" w:hAnsi="Arial"/>
          <w:b w:val="false"/>
          <w:bCs/>
          <w:i w:val="false"/>
          <w:caps w:val="false"/>
          <w:smallCaps w:val="false"/>
          <w:color w:val="00000A"/>
          <w:spacing w:val="0"/>
          <w:sz w:val="22"/>
          <w:szCs w:val="22"/>
        </w:rPr>
        <w:t>centavos</w:t>
      </w:r>
      <w:r>
        <w:rPr>
          <w:rFonts w:cs="Arial" w:ascii="Arial" w:hAnsi="Arial"/>
          <w:bCs/>
          <w:color w:val="00000A"/>
          <w:sz w:val="22"/>
          <w:szCs w:val="22"/>
        </w:rPr>
        <w:t xml:space="preserve">), os quais correrão por conta do exercício orçamentário do ano de 2019 a ser determinada pela Secretaria Municipal de Educação e </w:t>
      </w:r>
      <w:r>
        <w:rPr>
          <w:rFonts w:cs="Arial" w:ascii="Arial" w:hAnsi="Arial"/>
          <w:b/>
          <w:bCs/>
          <w:color w:val="00000A"/>
          <w:sz w:val="22"/>
          <w:szCs w:val="22"/>
        </w:rPr>
        <w:t>sendo 100% de Recursos Próprios Municipais</w:t>
      </w:r>
      <w:r>
        <w:rPr>
          <w:rFonts w:cs="Arial" w:ascii="Arial" w:hAnsi="Arial"/>
          <w:bCs/>
          <w:color w:val="00000A"/>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para 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overflowPunct w:val="true"/>
        <w:bidi w:val="0"/>
        <w:spacing w:lineRule="auto" w:line="276" w:before="0" w:after="120"/>
        <w:ind w:left="0" w:right="0" w:hanging="0"/>
        <w:jc w:val="both"/>
        <w:textAlignment w:val="auto"/>
        <w:rPr>
          <w:rFonts w:ascii="Arial" w:hAnsi="Arial"/>
          <w:sz w:val="22"/>
          <w:szCs w:val="22"/>
        </w:rPr>
      </w:pPr>
      <w:r>
        <w:rPr>
          <w:rFonts w:cs="Arial" w:ascii="Arial" w:hAnsi="Arial"/>
          <w:sz w:val="22"/>
          <w:szCs w:val="22"/>
        </w:rPr>
        <w:t xml:space="preserve">Comprovação </w:t>
      </w:r>
      <w:r>
        <w:rPr>
          <w:rFonts w:cs="Arial" w:ascii="Arial" w:hAnsi="Arial"/>
          <w:b/>
          <w:sz w:val="22"/>
          <w:szCs w:val="22"/>
          <w:u w:val="single"/>
        </w:rPr>
        <w:t>pela licitante</w:t>
      </w:r>
      <w:r>
        <w:rPr>
          <w:rFonts w:cs="Arial" w:ascii="Arial" w:hAnsi="Arial"/>
          <w:sz w:val="22"/>
          <w:szCs w:val="22"/>
        </w:rPr>
        <w:t xml:space="preserve"> de ter executado, a qualquer tempo, serviços/obras compatíveis com o objeto desta licitação, através de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w:t>
      </w:r>
      <w:r>
        <w:rPr>
          <w:rFonts w:cs="Arial" w:ascii="Arial" w:hAnsi="Arial"/>
          <w:b/>
          <w:sz w:val="22"/>
          <w:szCs w:val="22"/>
          <w:u w:val="single"/>
        </w:rPr>
        <w:t>em nome da própria licitante</w:t>
      </w:r>
      <w:r>
        <w:rPr>
          <w:rFonts w:cs="Arial" w:ascii="Arial" w:hAnsi="Arial"/>
          <w:sz w:val="22"/>
          <w:szCs w:val="22"/>
        </w:rPr>
        <w:t xml:space="preserve">, registrados(as) no conselho da categoria (CREA ou CAU) e que comprovem a </w:t>
      </w:r>
      <w:r>
        <w:rPr>
          <w:rFonts w:cs="Arial" w:ascii="Arial" w:hAnsi="Arial"/>
          <w:b/>
          <w:sz w:val="22"/>
          <w:szCs w:val="22"/>
        </w:rPr>
        <w:t xml:space="preserve">EXECUÇÃO </w:t>
      </w:r>
      <w:r>
        <w:rPr>
          <w:rFonts w:cs="Arial" w:ascii="Arial" w:hAnsi="Arial"/>
          <w:sz w:val="22"/>
          <w:szCs w:val="22"/>
        </w:rPr>
        <w:t>do(s) serviços relacionados.</w:t>
      </w:r>
    </w:p>
    <w:p>
      <w:pPr>
        <w:pStyle w:val="Normal"/>
        <w:widowControl/>
        <w:numPr>
          <w:ilvl w:val="1"/>
          <w:numId w:val="1"/>
        </w:numPr>
        <w:tabs>
          <w:tab w:val="left" w:pos="851" w:leader="none"/>
        </w:tabs>
        <w:suppressAutoHyphens w:val="false"/>
        <w:overflowPunct w:val="true"/>
        <w:bidi w:val="0"/>
        <w:spacing w:lineRule="auto" w:line="276" w:before="0" w:after="120"/>
        <w:ind w:left="0" w:right="0" w:hanging="0"/>
        <w:jc w:val="both"/>
        <w:textAlignment w:val="auto"/>
        <w:rPr/>
      </w:pPr>
      <w:r>
        <w:rPr>
          <w:rFonts w:cs="Arial" w:ascii="Arial" w:hAnsi="Arial"/>
          <w:sz w:val="22"/>
          <w:szCs w:val="22"/>
        </w:rPr>
        <w:t xml:space="preserve">Comprovação complementar pelos(s) responsáveis técnicos indicados no item 7.2, caso o mesmo seja diferente do apresentado no item 7.4, que, na data da licitação possui em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registrados(as) no conselho da categoria e que comprovem também a </w:t>
      </w:r>
      <w:r>
        <w:rPr>
          <w:rFonts w:cs="Arial" w:ascii="Arial" w:hAnsi="Arial"/>
          <w:b/>
          <w:sz w:val="22"/>
          <w:szCs w:val="22"/>
        </w:rPr>
        <w:t xml:space="preserve">EXECUÇÃO </w:t>
      </w:r>
      <w:r>
        <w:rPr>
          <w:rFonts w:cs="Arial" w:ascii="Arial" w:hAnsi="Arial"/>
          <w:sz w:val="22"/>
          <w:szCs w:val="22"/>
        </w:rPr>
        <w:t>do(s) serviços relacionados:</w:t>
      </w:r>
    </w:p>
    <w:tbl>
      <w:tblPr>
        <w:tblW w:w="8509" w:type="dxa"/>
        <w:jc w:val="left"/>
        <w:tblInd w:w="36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5672"/>
        <w:gridCol w:w="2836"/>
      </w:tblGrid>
      <w:tr>
        <w:trPr>
          <w:tblHeader w:val="true"/>
          <w:trHeight w:val="624" w:hRule="atLeast"/>
          <w:cantSplit w:val="true"/>
        </w:trPr>
        <w:tc>
          <w:tcPr>
            <w:tcW w:w="850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ESPECIFICAÇÃO DOS SERVIÇO DE RELEVÂNCIA TÉCNICA</w:t>
            </w:r>
          </w:p>
        </w:tc>
      </w:tr>
      <w:tr>
        <w:trPr>
          <w:trHeight w:val="454" w:hRule="atLeast"/>
          <w:cantSplit w:val="true"/>
        </w:trPr>
        <w:tc>
          <w:tcPr>
            <w:tcW w:w="56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color w:val="00000A"/>
              </w:rPr>
            </w:pPr>
            <w:r>
              <w:rPr>
                <w:rFonts w:cs="Arial" w:ascii="Arial" w:hAnsi="Arial"/>
                <w:b/>
                <w:bCs/>
                <w:color w:val="00000A"/>
                <w:sz w:val="22"/>
                <w:szCs w:val="22"/>
              </w:rPr>
              <w:t>Execução de Reforma</w:t>
            </w:r>
          </w:p>
        </w:tc>
        <w:tc>
          <w:tcPr>
            <w:tcW w:w="2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color w:val="00000A"/>
                <w:sz w:val="22"/>
                <w:szCs w:val="22"/>
              </w:rPr>
              <w:t>150 m²</w:t>
            </w:r>
          </w:p>
        </w:tc>
      </w:tr>
      <w:tr>
        <w:trPr>
          <w:trHeight w:val="454" w:hRule="atLeast"/>
          <w:cantSplit w:val="true"/>
        </w:trPr>
        <w:tc>
          <w:tcPr>
            <w:tcW w:w="56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color w:val="00000A"/>
              </w:rPr>
            </w:pPr>
            <w:r>
              <w:rPr>
                <w:rFonts w:cs="Arial" w:ascii="Arial" w:hAnsi="Arial"/>
                <w:b/>
                <w:bCs/>
                <w:color w:val="00000A"/>
                <w:sz w:val="22"/>
                <w:szCs w:val="22"/>
              </w:rPr>
              <w:t>Cobertura em fibrocimento</w:t>
            </w:r>
          </w:p>
        </w:tc>
        <w:tc>
          <w:tcPr>
            <w:tcW w:w="2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color w:val="00000A"/>
                <w:sz w:val="22"/>
                <w:szCs w:val="22"/>
              </w:rPr>
              <w:t>200 m²</w:t>
            </w:r>
          </w:p>
        </w:tc>
      </w:tr>
      <w:tr>
        <w:trPr>
          <w:trHeight w:val="454" w:hRule="atLeast"/>
          <w:cantSplit w:val="true"/>
        </w:trPr>
        <w:tc>
          <w:tcPr>
            <w:tcW w:w="56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color w:val="00000A"/>
              </w:rPr>
            </w:pPr>
            <w:r>
              <w:rPr>
                <w:rFonts w:cs="Arial" w:ascii="Arial" w:hAnsi="Arial"/>
                <w:b/>
                <w:bCs/>
                <w:color w:val="00000A"/>
                <w:sz w:val="22"/>
                <w:szCs w:val="22"/>
              </w:rPr>
              <w:t>Pintura</w:t>
            </w:r>
          </w:p>
        </w:tc>
        <w:tc>
          <w:tcPr>
            <w:tcW w:w="2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color w:val="00000A"/>
                <w:sz w:val="22"/>
                <w:szCs w:val="22"/>
              </w:rPr>
              <w:t>600</w:t>
            </w:r>
            <w:r>
              <w:rPr>
                <w:rFonts w:ascii="Arial" w:hAnsi="Arial"/>
                <w:b/>
                <w:bCs/>
                <w:color w:val="00000A"/>
                <w:sz w:val="22"/>
                <w:szCs w:val="22"/>
              </w:rPr>
              <w:t xml:space="preserve"> m²</w:t>
            </w:r>
          </w:p>
        </w:tc>
      </w:tr>
    </w:tbl>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Será permitida a apresentação de certidão(ões) e atestado(s) proveniente(s) de contratos, para atendimento das condições do quadro acima.</w:t>
      </w:r>
    </w:p>
    <w:p>
      <w:pPr>
        <w:pStyle w:val="Normal"/>
        <w:numPr>
          <w:ilvl w:val="0"/>
          <w:numId w:val="0"/>
        </w:numPr>
        <w:tabs>
          <w:tab w:val="left" w:pos="851" w:leader="none"/>
        </w:tabs>
        <w:spacing w:lineRule="auto" w:line="276" w:before="0" w:after="120"/>
        <w:ind w:left="502" w:hanging="0"/>
        <w:jc w:val="both"/>
        <w:rPr/>
      </w:pPr>
      <w:r>
        <w:rPr>
          <w:rFonts w:cs="Arial" w:ascii="Arial" w:hAnsi="Arial"/>
          <w:sz w:val="22"/>
          <w:szCs w:val="22"/>
        </w:rPr>
        <w:t xml:space="preserve">7.6.1.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numPr>
          <w:ilvl w:val="0"/>
          <w:numId w:val="0"/>
        </w:numPr>
        <w:tabs>
          <w:tab w:val="left" w:pos="851" w:leader="none"/>
        </w:tabs>
        <w:spacing w:lineRule="auto" w:line="276" w:before="0" w:after="120"/>
        <w:ind w:left="502" w:hanging="0"/>
        <w:jc w:val="both"/>
        <w:rPr/>
      </w:pPr>
      <w:r>
        <w:rPr>
          <w:rFonts w:cs="Arial" w:ascii="Arial" w:hAnsi="Arial"/>
          <w:sz w:val="22"/>
          <w:szCs w:val="22"/>
        </w:rPr>
        <w:t>7.6.2. Será permitida para a comprovação quantitativa mínima a apresentação de certidão e atestado proveniente de no máximo 02 (dois) contratos.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o previsto no projeto.</w:t>
      </w:r>
    </w:p>
    <w:p>
      <w:pPr>
        <w:pStyle w:val="Normal"/>
        <w:numPr>
          <w:ilvl w:val="0"/>
          <w:numId w:val="0"/>
        </w:numPr>
        <w:tabs>
          <w:tab w:val="left" w:pos="851" w:leader="none"/>
        </w:tabs>
        <w:spacing w:lineRule="auto" w:line="276" w:before="0" w:after="120"/>
        <w:ind w:left="502" w:right="0" w:hanging="0"/>
        <w:jc w:val="both"/>
        <w:rPr/>
      </w:pPr>
      <w:r>
        <w:rPr>
          <w:rFonts w:cs="Arial" w:ascii="Arial" w:hAnsi="Arial"/>
          <w:sz w:val="22"/>
          <w:szCs w:val="22"/>
        </w:rPr>
        <w:t>7.6.3. A fim de agilizar a avaliação do processo, solicita-se a identificação dos Itens de Relevância Técnica nos atestados por parte da Licitante.</w:t>
      </w:r>
    </w:p>
    <w:p>
      <w:pPr>
        <w:pStyle w:val="Normal"/>
        <w:widowControl w:val="false"/>
        <w:numPr>
          <w:ilvl w:val="1"/>
          <w:numId w:val="1"/>
        </w:numPr>
        <w:tabs>
          <w:tab w:val="left" w:pos="851" w:leader="none"/>
        </w:tabs>
        <w:suppressAutoHyphens w:val="true"/>
        <w:bidi w:val="0"/>
        <w:spacing w:lineRule="auto" w:line="276" w:before="0" w:after="120"/>
        <w:ind w:left="0" w:right="0" w:hanging="0"/>
        <w:jc w:val="both"/>
        <w:rPr/>
      </w:pPr>
      <w:r>
        <w:rPr>
          <w:rFonts w:cs="Arial" w:ascii="Arial" w:hAnsi="Arial"/>
          <w:sz w:val="22"/>
          <w:szCs w:val="22"/>
        </w:rPr>
        <w:t>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Serviços executados.</w:t>
      </w:r>
    </w:p>
    <w:p>
      <w:pPr>
        <w:pStyle w:val="Normal"/>
        <w:tabs>
          <w:tab w:val="left" w:pos="851" w:leader="none"/>
        </w:tabs>
        <w:spacing w:lineRule="auto" w:line="276" w:before="0" w:after="120"/>
        <w:jc w:val="both"/>
        <w:rPr/>
      </w:pPr>
      <w:r>
        <w:rPr>
          <w:rFonts w:cs="Arial" w:ascii="Arial" w:hAnsi="Arial"/>
          <w:sz w:val="22"/>
          <w:szCs w:val="22"/>
        </w:rPr>
        <w:t xml:space="preserve">7.8.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pPr>
      <w:r>
        <w:rPr>
          <w:rFonts w:cs="Arial" w:ascii="Arial" w:hAnsi="Arial"/>
          <w:sz w:val="22"/>
          <w:szCs w:val="22"/>
        </w:rPr>
        <w:t xml:space="preserve">7.9.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pPr>
      <w:r>
        <w:rPr>
          <w:rFonts w:eastAsia="Calibri" w:cs="Arial" w:ascii="Arial" w:hAnsi="Arial"/>
          <w:sz w:val="22"/>
          <w:szCs w:val="22"/>
        </w:rPr>
        <w:t>8.5. Não será admitida pelos licitantes/contratado, a alegação de falta de peças técnicas e/ou desconhecimento do processo/serviços.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 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9232" w:type="dxa"/>
        <w:jc w:val="left"/>
        <w:tblInd w:w="-1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6804"/>
        <w:gridCol w:w="2427"/>
      </w:tblGrid>
      <w:tr>
        <w:trPr>
          <w:trHeight w:val="525" w:hRule="atLeast"/>
        </w:trPr>
        <w:tc>
          <w:tcPr>
            <w:tcW w:w="680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4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680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Calibri" w:ascii="Arial" w:hAnsi="Arial"/>
                <w:b/>
                <w:color w:val="000000"/>
                <w:sz w:val="22"/>
                <w:szCs w:val="22"/>
              </w:rPr>
              <w:t xml:space="preserve">REFORMA DO CEI </w:t>
            </w:r>
            <w:r>
              <w:rPr>
                <w:rFonts w:cs="Calibri" w:ascii="Arial" w:hAnsi="Arial"/>
                <w:b/>
                <w:color w:val="000000"/>
                <w:sz w:val="22"/>
                <w:szCs w:val="22"/>
              </w:rPr>
              <w:t>MARIO PEDRO FERREIRA</w:t>
            </w:r>
          </w:p>
        </w:tc>
        <w:tc>
          <w:tcPr>
            <w:tcW w:w="24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color w:val="00000A"/>
                <w:sz w:val="22"/>
                <w:szCs w:val="22"/>
              </w:rPr>
              <w:t>159.820,50</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1" w:noVBand="1" w:lastRow="0" w:firstColumn="1" w:lastColumn="0" w:noHBand="0"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90 (noventa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sz w:val="22"/>
          <w:szCs w:val="22"/>
        </w:rPr>
        <w:t xml:space="preserve">150 </w:t>
      </w:r>
      <w:r>
        <w:rPr>
          <w:rFonts w:cs="Arial" w:ascii="Arial" w:hAnsi="Arial"/>
          <w:b/>
          <w:sz w:val="22"/>
          <w:szCs w:val="22"/>
        </w:rPr>
        <w:t>(cento e cinquenta)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Em caso de atraso na execução da obra, sem comprovação de condições adversas ou casos fortuitos, a empresa ficará sujeita às sanções preceituadas da Lei 8.666/93, bem como a aplicação das penalidades previstas no contrato.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7" w:name="__DdeLink__518_576160097"/>
      <w:bookmarkEnd w:id="7"/>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8" w:name="_Ref128369793"/>
      <w:bookmarkEnd w:id="8"/>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pP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bookmarkStart w:id="9" w:name="_Toc176847504"/>
      <w:bookmarkStart w:id="10" w:name="_Toc176842631"/>
      <w:bookmarkStart w:id="11" w:name="_Toc176842561"/>
      <w:bookmarkStart w:id="12" w:name="_Toc176842519"/>
      <w:r>
        <w:rPr>
          <w:rFonts w:cs="Arial"/>
          <w:bCs w:val="false"/>
          <w:sz w:val="22"/>
          <w:szCs w:val="22"/>
        </w:rPr>
        <w:t>15. DAS CONDIÇÕES DE SEGURANÇA DO TRABALHO</w:t>
      </w:r>
      <w:bookmarkEnd w:id="9"/>
      <w:bookmarkEnd w:id="10"/>
      <w:bookmarkEnd w:id="11"/>
      <w:bookmarkEnd w:id="12"/>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3" w:name="_Toc176847505"/>
      <w:bookmarkStart w:id="14" w:name="_Toc176842632"/>
      <w:bookmarkStart w:id="15" w:name="_Toc176842562"/>
      <w:bookmarkStart w:id="16" w:name="_Toc176842520"/>
      <w:r>
        <w:rPr>
          <w:rFonts w:cs="Arial"/>
          <w:bCs w:val="false"/>
          <w:sz w:val="22"/>
          <w:szCs w:val="22"/>
        </w:rPr>
        <w:t>DA PARALISAÇÃO DOS SERVIÇOS</w:t>
      </w:r>
      <w:bookmarkEnd w:id="13"/>
      <w:bookmarkEnd w:id="14"/>
      <w:bookmarkEnd w:id="15"/>
      <w:bookmarkEnd w:id="16"/>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7" w:name="_Toc176847506"/>
      <w:bookmarkStart w:id="18" w:name="_Toc176842633"/>
      <w:bookmarkStart w:id="19" w:name="_Toc176842563"/>
      <w:bookmarkStart w:id="20" w:name="_Toc176842521"/>
      <w:r>
        <w:rPr>
          <w:rFonts w:cs="Arial"/>
          <w:bCs w:val="false"/>
          <w:sz w:val="22"/>
          <w:szCs w:val="22"/>
        </w:rPr>
        <w:t>DO RECEBIMENTO DA OBRA, SERVIÇOS E MATERIAIS</w:t>
      </w:r>
      <w:bookmarkEnd w:id="17"/>
      <w:bookmarkEnd w:id="18"/>
      <w:bookmarkEnd w:id="19"/>
      <w:bookmarkEnd w:id="20"/>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17.1. Para o recebimento das obras e serviços e dos materiais fornecidos será através da comissão de recebimento estabelecida pela </w:t>
      </w:r>
      <w:r>
        <w:rPr>
          <w:rFonts w:cs="Arial" w:ascii="Arial" w:hAnsi="Arial"/>
          <w:b/>
          <w:sz w:val="22"/>
          <w:szCs w:val="22"/>
        </w:rPr>
        <w:t>PORTARIA N° 1591/17</w:t>
      </w:r>
      <w:r>
        <w:rPr>
          <w:rFonts w:cs="Arial" w:ascii="Arial" w:hAnsi="Arial"/>
          <w:sz w:val="22"/>
          <w:szCs w:val="22"/>
        </w:rPr>
        <w:t xml:space="preserve">, composta por 03 (três) membros/técnicos da Diretoria de Infraestrutura Escolar,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keepNext/>
        <w:widowControl/>
        <w:numPr>
          <w:ilvl w:val="0"/>
          <w:numId w:val="0"/>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bidi w:val="0"/>
        <w:spacing w:lineRule="auto" w:line="276" w:before="0" w:after="0"/>
        <w:ind w:left="0" w:right="0" w:hanging="0"/>
        <w:jc w:val="both"/>
        <w:outlineLvl w:val="0"/>
        <w:rPr/>
      </w:pPr>
      <w:r>
        <w:rPr>
          <w:rFonts w:cs="Arial"/>
          <w:bCs w:val="false"/>
          <w:sz w:val="22"/>
          <w:szCs w:val="22"/>
        </w:rPr>
        <w:t>18. 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Itajaí, 28 de março de 2019.</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238" w:type="dxa"/>
          <w:bottom w:w="0" w:type="dxa"/>
          <w:right w:w="108" w:type="dxa"/>
        </w:tblCellMar>
        <w:tblLook w:firstRow="1" w:noVBand="1" w:lastRow="0" w:firstColumn="1" w:lastColumn="0" w:noHBand="0" w:val="04a0"/>
      </w:tblPr>
      <w:tblGrid>
        <w:gridCol w:w="4605"/>
        <w:gridCol w:w="4605"/>
      </w:tblGrid>
      <w:tr>
        <w:trPr/>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pPr>
            <w:r>
              <w:rPr>
                <w:rFonts w:eastAsia="Calibri" w:cs="Arial" w:ascii="Arial" w:hAnsi="Arial"/>
                <w:b/>
              </w:rPr>
              <w:t>Elmir Bortolanza</w:t>
            </w:r>
          </w:p>
          <w:p>
            <w:pPr>
              <w:pStyle w:val="Normal"/>
              <w:tabs>
                <w:tab w:val="left" w:pos="851" w:leader="none"/>
              </w:tabs>
              <w:spacing w:lineRule="auto" w:line="276"/>
              <w:jc w:val="center"/>
              <w:rPr/>
            </w:pPr>
            <w:r>
              <w:rPr>
                <w:rFonts w:eastAsia="Calibri" w:cs="Arial" w:ascii="Arial" w:hAnsi="Arial"/>
              </w:rPr>
              <w:t>Arquiteto e Urbanista</w:t>
            </w:r>
          </w:p>
        </w:tc>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pPr>
            <w:r>
              <w:rPr>
                <w:rFonts w:cs="Arial" w:ascii="Arial" w:hAnsi="Arial"/>
                <w:b/>
              </w:rPr>
              <w:t>Anderson Rodrigues</w:t>
            </w:r>
          </w:p>
          <w:p>
            <w:pPr>
              <w:pStyle w:val="Normal"/>
              <w:tabs>
                <w:tab w:val="left" w:pos="851" w:leader="none"/>
              </w:tabs>
              <w:spacing w:lineRule="auto" w:line="276"/>
              <w:jc w:val="center"/>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312" w:bottom="124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Cs w:val="24"/>
      </w:rPr>
    </w:pPr>
    <w:r>
      <w:rPr>
        <w:rFonts w:cs="Times New Roman" w:ascii="Times New Roman" w:hAnsi="Times New Roman"/>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339" y="0"/>
              <wp:lineTo x="-1339" y="19483"/>
              <wp:lineTo x="21600" y="19483"/>
              <wp:lineTo x="21600" y="0"/>
              <wp:lineTo x="-1339"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08"/>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c6584"/>
    <w:pPr>
      <w:widowControl w:val="false"/>
      <w:suppressAutoHyphens w:val="true"/>
      <w:bidi w:val="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b w:val="false"/>
      <w:i w:val="false"/>
      <w:sz w:val="22"/>
      <w:szCs w:val="24"/>
    </w:rPr>
  </w:style>
  <w:style w:type="character" w:styleId="ListLabel5" w:customStyle="1">
    <w:name w:val="ListLabel 5"/>
    <w:qFormat/>
    <w:rPr>
      <w:rFonts w:ascii="Arial" w:hAnsi="Arial"/>
      <w:b w:val="false"/>
      <w:i w:val="false"/>
      <w:color w:val="00000A"/>
      <w:sz w:val="22"/>
      <w:szCs w:val="24"/>
    </w:rPr>
  </w:style>
  <w:style w:type="character" w:styleId="ListLabel6" w:customStyle="1">
    <w:name w:val="ListLabel 6"/>
    <w:qFormat/>
    <w:rPr>
      <w:rFonts w:ascii="Arial" w:hAnsi="Arial"/>
      <w:b w:val="false"/>
      <w:i w:val="false"/>
      <w:color w:val="00000A"/>
      <w:sz w:val="22"/>
    </w:rPr>
  </w:style>
  <w:style w:type="character" w:styleId="ListLabel7" w:customStyle="1">
    <w:name w:val="ListLabel 7"/>
    <w:qFormat/>
    <w:rPr>
      <w:b w:val="false"/>
    </w:rPr>
  </w:style>
  <w:style w:type="character" w:styleId="ListLabel8" w:customStyle="1">
    <w:name w:val="ListLabel 8"/>
    <w:qFormat/>
    <w:rPr>
      <w:b w:val="false"/>
      <w:sz w:val="24"/>
      <w:szCs w:val="24"/>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ascii="Arial" w:hAnsi="Arial"/>
      <w:b w:val="false"/>
      <w:sz w:val="22"/>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b w:val="false"/>
      <w:i w:val="false"/>
      <w:sz w:val="22"/>
      <w:szCs w:val="24"/>
    </w:rPr>
  </w:style>
  <w:style w:type="character" w:styleId="ListLabel17" w:customStyle="1">
    <w:name w:val="ListLabel 17"/>
    <w:qFormat/>
    <w:rPr>
      <w:rFonts w:ascii="Arial" w:hAnsi="Arial"/>
      <w:b w:val="false"/>
      <w:i w:val="false"/>
      <w:color w:val="00000A"/>
      <w:sz w:val="22"/>
      <w:szCs w:val="24"/>
    </w:rPr>
  </w:style>
  <w:style w:type="character" w:styleId="ListLabel18" w:customStyle="1">
    <w:name w:val="ListLabel 18"/>
    <w:qFormat/>
    <w:rPr>
      <w:rFonts w:ascii="Arial" w:hAnsi="Arial"/>
      <w:b w:val="false"/>
      <w:i w:val="false"/>
      <w:color w:val="00000A"/>
      <w:sz w:val="22"/>
    </w:rPr>
  </w:style>
  <w:style w:type="character" w:styleId="ListLabel19" w:customStyle="1">
    <w:name w:val="ListLabel 19"/>
    <w:qFormat/>
    <w:rPr>
      <w:b w:val="false"/>
    </w:rPr>
  </w:style>
  <w:style w:type="character" w:styleId="ListLabel20" w:customStyle="1">
    <w:name w:val="ListLabel 20"/>
    <w:qFormat/>
    <w:rPr>
      <w:b w:val="false"/>
      <w:sz w:val="24"/>
      <w:szCs w:val="24"/>
    </w:rPr>
  </w:style>
  <w:style w:type="character" w:styleId="ListLabel21" w:customStyle="1">
    <w:name w:val="ListLabel 21"/>
    <w:qFormat/>
    <w:rPr>
      <w:rFonts w:cs="Symbol"/>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ascii="Arial" w:hAnsi="Arial" w:cs="Symbol"/>
      <w:sz w:val="22"/>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Arial" w:hAnsi="Arial"/>
      <w:b w:val="false"/>
      <w:sz w:val="22"/>
    </w:rPr>
  </w:style>
  <w:style w:type="character" w:styleId="ListLabel31" w:customStyle="1">
    <w:name w:val="ListLabel 31"/>
    <w:qFormat/>
    <w:rPr>
      <w:b w:val="false"/>
      <w:i w:val="false"/>
      <w:sz w:val="22"/>
      <w:szCs w:val="24"/>
    </w:rPr>
  </w:style>
  <w:style w:type="character" w:styleId="ListLabel32" w:customStyle="1">
    <w:name w:val="ListLabel 32"/>
    <w:qFormat/>
    <w:rPr>
      <w:rFonts w:ascii="Arial" w:hAnsi="Arial"/>
      <w:b w:val="false"/>
      <w:i w:val="false"/>
      <w:color w:val="00000A"/>
      <w:sz w:val="22"/>
      <w:szCs w:val="24"/>
    </w:rPr>
  </w:style>
  <w:style w:type="character" w:styleId="ListLabel33" w:customStyle="1">
    <w:name w:val="ListLabel 33"/>
    <w:qFormat/>
    <w:rPr>
      <w:rFonts w:ascii="Arial" w:hAnsi="Arial"/>
      <w:b w:val="false"/>
      <w:i w:val="false"/>
      <w:color w:val="00000A"/>
      <w:sz w:val="22"/>
    </w:rPr>
  </w:style>
  <w:style w:type="character" w:styleId="ListLabel34" w:customStyle="1">
    <w:name w:val="ListLabel 34"/>
    <w:qFormat/>
    <w:rPr>
      <w:b w:val="false"/>
    </w:rPr>
  </w:style>
  <w:style w:type="character" w:styleId="ListLabel35" w:customStyle="1">
    <w:name w:val="ListLabel 35"/>
    <w:qFormat/>
    <w:rPr>
      <w:b w:val="false"/>
      <w:sz w:val="24"/>
      <w:szCs w:val="24"/>
    </w:rPr>
  </w:style>
  <w:style w:type="character" w:styleId="ListLabel36" w:customStyle="1">
    <w:name w:val="ListLabel 36"/>
    <w:qFormat/>
    <w:rPr>
      <w:rFonts w:cs="Symbol"/>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ascii="Arial" w:hAnsi="Arial" w:cs="Symbol"/>
      <w:sz w:val="22"/>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ascii="Arial" w:hAnsi="Arial"/>
      <w:b w:val="false"/>
      <w:sz w:val="22"/>
    </w:rPr>
  </w:style>
  <w:style w:type="character" w:styleId="ListLabel46" w:customStyle="1">
    <w:name w:val="ListLabel 46"/>
    <w:qFormat/>
    <w:rPr>
      <w:b w:val="false"/>
      <w:i w:val="false"/>
      <w:sz w:val="22"/>
      <w:szCs w:val="24"/>
    </w:rPr>
  </w:style>
  <w:style w:type="character" w:styleId="ListLabel47" w:customStyle="1">
    <w:name w:val="ListLabel 47"/>
    <w:qFormat/>
    <w:rPr>
      <w:rFonts w:ascii="Arial" w:hAnsi="Arial"/>
      <w:b w:val="false"/>
      <w:i w:val="false"/>
      <w:color w:val="00000A"/>
      <w:sz w:val="22"/>
      <w:szCs w:val="24"/>
    </w:rPr>
  </w:style>
  <w:style w:type="character" w:styleId="ListLabel48" w:customStyle="1">
    <w:name w:val="ListLabel 48"/>
    <w:qFormat/>
    <w:rPr>
      <w:rFonts w:ascii="Arial" w:hAnsi="Arial"/>
      <w:b w:val="false"/>
      <w:i w:val="false"/>
      <w:color w:val="00000A"/>
      <w:sz w:val="22"/>
    </w:rPr>
  </w:style>
  <w:style w:type="character" w:styleId="ListLabel49" w:customStyle="1">
    <w:name w:val="ListLabel 49"/>
    <w:qFormat/>
    <w:rPr>
      <w:b w:val="false"/>
    </w:rPr>
  </w:style>
  <w:style w:type="character" w:styleId="ListLabel50" w:customStyle="1">
    <w:name w:val="ListLabel 50"/>
    <w:qFormat/>
    <w:rPr>
      <w:b w:val="false"/>
      <w:sz w:val="24"/>
      <w:szCs w:val="24"/>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ascii="Arial" w:hAnsi="Arial" w:cs="Symbol"/>
      <w:sz w:val="22"/>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ascii="Arial" w:hAnsi="Arial"/>
      <w:b w:val="false"/>
      <w:sz w:val="22"/>
    </w:rPr>
  </w:style>
  <w:style w:type="character" w:styleId="ListLabel61" w:customStyle="1">
    <w:name w:val="ListLabel 61"/>
    <w:qFormat/>
    <w:rPr>
      <w:b w:val="false"/>
      <w:i w:val="false"/>
      <w:sz w:val="22"/>
      <w:szCs w:val="24"/>
    </w:rPr>
  </w:style>
  <w:style w:type="character" w:styleId="ListLabel62" w:customStyle="1">
    <w:name w:val="ListLabel 62"/>
    <w:qFormat/>
    <w:rPr>
      <w:rFonts w:ascii="Arial" w:hAnsi="Arial"/>
      <w:b w:val="false"/>
      <w:i w:val="false"/>
      <w:color w:val="00000A"/>
      <w:sz w:val="22"/>
      <w:szCs w:val="24"/>
    </w:rPr>
  </w:style>
  <w:style w:type="character" w:styleId="ListLabel63" w:customStyle="1">
    <w:name w:val="ListLabel 63"/>
    <w:qFormat/>
    <w:rPr>
      <w:rFonts w:ascii="Arial" w:hAnsi="Arial"/>
      <w:b w:val="false"/>
      <w:i w:val="false"/>
      <w:color w:val="00000A"/>
      <w:sz w:val="22"/>
    </w:rPr>
  </w:style>
  <w:style w:type="character" w:styleId="ListLabel64" w:customStyle="1">
    <w:name w:val="ListLabel 64"/>
    <w:qFormat/>
    <w:rPr>
      <w:b w:val="false"/>
    </w:rPr>
  </w:style>
  <w:style w:type="character" w:styleId="ListLabel65" w:customStyle="1">
    <w:name w:val="ListLabel 65"/>
    <w:qFormat/>
    <w:rPr>
      <w:b w:val="false"/>
      <w:sz w:val="24"/>
      <w:szCs w:val="24"/>
    </w:rPr>
  </w:style>
  <w:style w:type="character" w:styleId="ListLabel66" w:customStyle="1">
    <w:name w:val="ListLabel 66"/>
    <w:qFormat/>
    <w:rPr>
      <w:rFonts w:cs="Symbol"/>
    </w:rPr>
  </w:style>
  <w:style w:type="character" w:styleId="ListLabel67" w:customStyle="1">
    <w:name w:val="ListLabel 67"/>
    <w:qFormat/>
    <w:rPr>
      <w:rFonts w:cs="Courier New"/>
    </w:rPr>
  </w:style>
  <w:style w:type="character" w:styleId="ListLabel68" w:customStyle="1">
    <w:name w:val="ListLabel 68"/>
    <w:qFormat/>
    <w:rPr>
      <w:rFonts w:cs="Wingdings"/>
    </w:rPr>
  </w:style>
  <w:style w:type="character" w:styleId="ListLabel69" w:customStyle="1">
    <w:name w:val="ListLabel 69"/>
    <w:qFormat/>
    <w:rPr>
      <w:rFonts w:ascii="Arial" w:hAnsi="Arial" w:cs="Symbol"/>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ascii="Arial" w:hAnsi="Arial"/>
      <w:b w:val="false"/>
      <w:sz w:val="22"/>
    </w:rPr>
  </w:style>
  <w:style w:type="character" w:styleId="ListLabel76" w:customStyle="1">
    <w:name w:val="ListLabel 76"/>
    <w:qFormat/>
    <w:rPr>
      <w:b w:val="false"/>
      <w:i w:val="false"/>
      <w:sz w:val="22"/>
      <w:szCs w:val="24"/>
    </w:rPr>
  </w:style>
  <w:style w:type="character" w:styleId="ListLabel77" w:customStyle="1">
    <w:name w:val="ListLabel 77"/>
    <w:qFormat/>
    <w:rPr>
      <w:rFonts w:ascii="Arial" w:hAnsi="Arial"/>
      <w:b w:val="false"/>
      <w:i w:val="false"/>
      <w:color w:val="00000A"/>
      <w:sz w:val="22"/>
      <w:szCs w:val="24"/>
    </w:rPr>
  </w:style>
  <w:style w:type="character" w:styleId="ListLabel78" w:customStyle="1">
    <w:name w:val="ListLabel 78"/>
    <w:qFormat/>
    <w:rPr>
      <w:rFonts w:ascii="Arial" w:hAnsi="Arial"/>
      <w:b w:val="false"/>
      <w:i w:val="false"/>
      <w:color w:val="00000A"/>
      <w:sz w:val="22"/>
    </w:rPr>
  </w:style>
  <w:style w:type="character" w:styleId="ListLabel79" w:customStyle="1">
    <w:name w:val="ListLabel 79"/>
    <w:qFormat/>
    <w:rPr>
      <w:b w:val="false"/>
    </w:rPr>
  </w:style>
  <w:style w:type="character" w:styleId="ListLabel80" w:customStyle="1">
    <w:name w:val="ListLabel 80"/>
    <w:qFormat/>
    <w:rPr>
      <w:b w:val="false"/>
      <w:sz w:val="24"/>
      <w:szCs w:val="24"/>
    </w:rPr>
  </w:style>
  <w:style w:type="character" w:styleId="ListLabel81" w:customStyle="1">
    <w:name w:val="ListLabel 81"/>
    <w:qFormat/>
    <w:rPr>
      <w:rFonts w:cs="Symbol"/>
    </w:rPr>
  </w:style>
  <w:style w:type="character" w:styleId="ListLabel82" w:customStyle="1">
    <w:name w:val="ListLabel 82"/>
    <w:qFormat/>
    <w:rPr>
      <w:rFonts w:cs="Courier New"/>
    </w:rPr>
  </w:style>
  <w:style w:type="character" w:styleId="ListLabel83" w:customStyle="1">
    <w:name w:val="ListLabel 83"/>
    <w:qFormat/>
    <w:rPr>
      <w:rFonts w:cs="Wingdings"/>
    </w:rPr>
  </w:style>
  <w:style w:type="character" w:styleId="ListLabel84" w:customStyle="1">
    <w:name w:val="ListLabel 84"/>
    <w:qFormat/>
    <w:rPr>
      <w:rFonts w:ascii="Arial" w:hAnsi="Arial" w:cs="Symbol"/>
      <w:sz w:val="22"/>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ascii="Arial" w:hAnsi="Arial"/>
      <w:b w:val="false"/>
      <w:sz w:val="22"/>
    </w:rPr>
  </w:style>
  <w:style w:type="character" w:styleId="ListLabel91" w:customStyle="1">
    <w:name w:val="ListLabel 91"/>
    <w:qFormat/>
    <w:rPr>
      <w:b w:val="false"/>
      <w:i w:val="false"/>
      <w:sz w:val="22"/>
      <w:szCs w:val="24"/>
    </w:rPr>
  </w:style>
  <w:style w:type="character" w:styleId="ListLabel92" w:customStyle="1">
    <w:name w:val="ListLabel 92"/>
    <w:qFormat/>
    <w:rPr>
      <w:rFonts w:ascii="Arial" w:hAnsi="Arial"/>
      <w:b w:val="false"/>
      <w:i w:val="false"/>
      <w:color w:val="00000A"/>
      <w:sz w:val="22"/>
      <w:szCs w:val="24"/>
    </w:rPr>
  </w:style>
  <w:style w:type="character" w:styleId="ListLabel93" w:customStyle="1">
    <w:name w:val="ListLabel 93"/>
    <w:qFormat/>
    <w:rPr>
      <w:rFonts w:ascii="Arial" w:hAnsi="Arial"/>
      <w:b w:val="false"/>
      <w:i w:val="false"/>
      <w:color w:val="00000A"/>
      <w:sz w:val="22"/>
    </w:rPr>
  </w:style>
  <w:style w:type="character" w:styleId="ListLabel94" w:customStyle="1">
    <w:name w:val="ListLabel 94"/>
    <w:qFormat/>
    <w:rPr>
      <w:b w:val="false"/>
    </w:rPr>
  </w:style>
  <w:style w:type="character" w:styleId="ListLabel95" w:customStyle="1">
    <w:name w:val="ListLabel 95"/>
    <w:qFormat/>
    <w:rPr>
      <w:b w:val="false"/>
      <w:sz w:val="24"/>
      <w:szCs w:val="24"/>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ascii="Arial" w:hAnsi="Arial" w:cs="Symbol"/>
      <w:sz w:val="22"/>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cs="Symbol"/>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ascii="Arial" w:hAnsi="Arial"/>
      <w:b w:val="false"/>
      <w:sz w:val="22"/>
    </w:rPr>
  </w:style>
  <w:style w:type="character" w:styleId="ListLabel106" w:customStyle="1">
    <w:name w:val="ListLabel 106"/>
    <w:qFormat/>
    <w:rPr>
      <w:b w:val="false"/>
      <w:i w:val="false"/>
      <w:sz w:val="22"/>
      <w:szCs w:val="24"/>
    </w:rPr>
  </w:style>
  <w:style w:type="character" w:styleId="ListLabel107" w:customStyle="1">
    <w:name w:val="ListLabel 107"/>
    <w:qFormat/>
    <w:rPr>
      <w:rFonts w:ascii="Arial" w:hAnsi="Arial"/>
      <w:b w:val="false"/>
      <w:i w:val="false"/>
      <w:color w:val="00000A"/>
      <w:sz w:val="22"/>
      <w:szCs w:val="24"/>
    </w:rPr>
  </w:style>
  <w:style w:type="character" w:styleId="ListLabel108" w:customStyle="1">
    <w:name w:val="ListLabel 108"/>
    <w:qFormat/>
    <w:rPr>
      <w:rFonts w:ascii="Arial" w:hAnsi="Arial"/>
      <w:b w:val="false"/>
      <w:i w:val="false"/>
      <w:color w:val="00000A"/>
      <w:sz w:val="22"/>
    </w:rPr>
  </w:style>
  <w:style w:type="character" w:styleId="ListLabel109" w:customStyle="1">
    <w:name w:val="ListLabel 109"/>
    <w:qFormat/>
    <w:rPr>
      <w:b w:val="false"/>
    </w:rPr>
  </w:style>
  <w:style w:type="character" w:styleId="ListLabel110" w:customStyle="1">
    <w:name w:val="ListLabel 110"/>
    <w:qFormat/>
    <w:rPr>
      <w:b w:val="false"/>
      <w:sz w:val="24"/>
      <w:szCs w:val="24"/>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ascii="Arial" w:hAnsi="Arial" w:cs="Symbol"/>
      <w:sz w:val="22"/>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Arial" w:hAnsi="Arial"/>
      <w:b w:val="false"/>
      <w:sz w:val="22"/>
    </w:rPr>
  </w:style>
  <w:style w:type="character" w:styleId="ListLabel121" w:customStyle="1">
    <w:name w:val="ListLabel 121"/>
    <w:qFormat/>
    <w:rPr>
      <w:b w:val="false"/>
      <w:i w:val="false"/>
      <w:sz w:val="22"/>
      <w:szCs w:val="24"/>
    </w:rPr>
  </w:style>
  <w:style w:type="character" w:styleId="ListLabel122" w:customStyle="1">
    <w:name w:val="ListLabel 122"/>
    <w:qFormat/>
    <w:rPr>
      <w:rFonts w:ascii="Arial" w:hAnsi="Arial"/>
      <w:b w:val="false"/>
      <w:i w:val="false"/>
      <w:color w:val="00000A"/>
      <w:sz w:val="22"/>
      <w:szCs w:val="24"/>
    </w:rPr>
  </w:style>
  <w:style w:type="character" w:styleId="ListLabel123" w:customStyle="1">
    <w:name w:val="ListLabel 123"/>
    <w:qFormat/>
    <w:rPr>
      <w:rFonts w:ascii="Arial" w:hAnsi="Arial"/>
      <w:b w:val="false"/>
      <w:i w:val="false"/>
      <w:color w:val="00000A"/>
      <w:sz w:val="22"/>
    </w:rPr>
  </w:style>
  <w:style w:type="character" w:styleId="ListLabel124" w:customStyle="1">
    <w:name w:val="ListLabel 124"/>
    <w:qFormat/>
    <w:rPr>
      <w:b w:val="false"/>
    </w:rPr>
  </w:style>
  <w:style w:type="character" w:styleId="ListLabel125" w:customStyle="1">
    <w:name w:val="ListLabel 125"/>
    <w:qFormat/>
    <w:rPr>
      <w:b w:val="false"/>
      <w:sz w:val="24"/>
      <w:szCs w:val="24"/>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Arial" w:hAnsi="Arial" w:cs="Symbol"/>
      <w:sz w:val="22"/>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ascii="Arial" w:hAnsi="Arial"/>
      <w:b w:val="false"/>
      <w:sz w:val="22"/>
    </w:rPr>
  </w:style>
  <w:style w:type="character" w:styleId="ListLabel136" w:customStyle="1">
    <w:name w:val="ListLabel 136"/>
    <w:qFormat/>
    <w:rPr>
      <w:b w:val="false"/>
      <w:i w:val="false"/>
      <w:sz w:val="22"/>
      <w:szCs w:val="24"/>
    </w:rPr>
  </w:style>
  <w:style w:type="character" w:styleId="ListLabel137" w:customStyle="1">
    <w:name w:val="ListLabel 137"/>
    <w:qFormat/>
    <w:rPr>
      <w:rFonts w:ascii="Arial" w:hAnsi="Arial"/>
      <w:b w:val="false"/>
      <w:i w:val="false"/>
      <w:color w:val="00000A"/>
      <w:sz w:val="22"/>
      <w:szCs w:val="24"/>
    </w:rPr>
  </w:style>
  <w:style w:type="character" w:styleId="ListLabel138" w:customStyle="1">
    <w:name w:val="ListLabel 138"/>
    <w:qFormat/>
    <w:rPr>
      <w:rFonts w:ascii="Arial" w:hAnsi="Arial"/>
      <w:b w:val="false"/>
      <w:i w:val="false"/>
      <w:color w:val="00000A"/>
      <w:sz w:val="22"/>
    </w:rPr>
  </w:style>
  <w:style w:type="character" w:styleId="ListLabel139" w:customStyle="1">
    <w:name w:val="ListLabel 139"/>
    <w:qFormat/>
    <w:rPr>
      <w:b w:val="false"/>
    </w:rPr>
  </w:style>
  <w:style w:type="character" w:styleId="ListLabel140" w:customStyle="1">
    <w:name w:val="ListLabel 140"/>
    <w:qFormat/>
    <w:rPr>
      <w:b w:val="false"/>
      <w:sz w:val="24"/>
      <w:szCs w:val="24"/>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ascii="Arial" w:hAnsi="Arial" w:cs="Symbol"/>
      <w:sz w:val="22"/>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ascii="Arial" w:hAnsi="Arial"/>
      <w:b w:val="false"/>
      <w:sz w:val="22"/>
    </w:rPr>
  </w:style>
  <w:style w:type="character" w:styleId="ListLabel151" w:customStyle="1">
    <w:name w:val="ListLabel 151"/>
    <w:qFormat/>
    <w:rPr>
      <w:b w:val="false"/>
      <w:i w:val="false"/>
      <w:sz w:val="22"/>
      <w:szCs w:val="24"/>
    </w:rPr>
  </w:style>
  <w:style w:type="character" w:styleId="ListLabel152" w:customStyle="1">
    <w:name w:val="ListLabel 152"/>
    <w:qFormat/>
    <w:rPr>
      <w:rFonts w:ascii="Arial" w:hAnsi="Arial"/>
      <w:b w:val="false"/>
      <w:i w:val="false"/>
      <w:color w:val="00000A"/>
      <w:sz w:val="22"/>
      <w:szCs w:val="24"/>
    </w:rPr>
  </w:style>
  <w:style w:type="character" w:styleId="ListLabel153" w:customStyle="1">
    <w:name w:val="ListLabel 153"/>
    <w:qFormat/>
    <w:rPr>
      <w:rFonts w:ascii="Arial" w:hAnsi="Arial"/>
      <w:b w:val="false"/>
      <w:i w:val="false"/>
      <w:color w:val="00000A"/>
      <w:sz w:val="22"/>
    </w:rPr>
  </w:style>
  <w:style w:type="character" w:styleId="ListLabel154" w:customStyle="1">
    <w:name w:val="ListLabel 154"/>
    <w:qFormat/>
    <w:rPr>
      <w:b w:val="false"/>
    </w:rPr>
  </w:style>
  <w:style w:type="character" w:styleId="ListLabel155" w:customStyle="1">
    <w:name w:val="ListLabel 155"/>
    <w:qFormat/>
    <w:rPr>
      <w:b w:val="false"/>
      <w:sz w:val="24"/>
      <w:szCs w:val="24"/>
    </w:rPr>
  </w:style>
  <w:style w:type="character" w:styleId="ListLabel156" w:customStyle="1">
    <w:name w:val="ListLabel 156"/>
    <w:qFormat/>
    <w:rPr>
      <w:rFonts w:cs="Symbo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ascii="Arial" w:hAnsi="Arial" w:cs="Symbol"/>
      <w:sz w:val="22"/>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character" w:styleId="ListLabel196">
    <w:name w:val="ListLabel 196"/>
    <w:qFormat/>
    <w:rPr>
      <w:b w:val="false"/>
      <w:i w:val="false"/>
      <w:sz w:val="22"/>
      <w:szCs w:val="24"/>
    </w:rPr>
  </w:style>
  <w:style w:type="character" w:styleId="ListLabel197">
    <w:name w:val="ListLabel 197"/>
    <w:qFormat/>
    <w:rPr>
      <w:rFonts w:ascii="Arial" w:hAnsi="Arial"/>
      <w:b w:val="false"/>
      <w:i w:val="false"/>
      <w:color w:val="00000A"/>
      <w:sz w:val="22"/>
      <w:szCs w:val="24"/>
    </w:rPr>
  </w:style>
  <w:style w:type="character" w:styleId="ListLabel198">
    <w:name w:val="ListLabel 198"/>
    <w:qFormat/>
    <w:rPr>
      <w:rFonts w:ascii="Arial" w:hAnsi="Arial"/>
      <w:b w:val="false"/>
      <w:i w:val="false"/>
      <w:color w:val="00000A"/>
      <w:sz w:val="22"/>
    </w:rPr>
  </w:style>
  <w:style w:type="character" w:styleId="ListLabel199">
    <w:name w:val="ListLabel 199"/>
    <w:qFormat/>
    <w:rPr>
      <w:b w:val="false"/>
    </w:rPr>
  </w:style>
  <w:style w:type="character" w:styleId="ListLabel200">
    <w:name w:val="ListLabel 200"/>
    <w:qFormat/>
    <w:rPr>
      <w:b w:val="false"/>
      <w:sz w:val="24"/>
      <w:szCs w:val="24"/>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Symbol"/>
      <w:sz w:val="22"/>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ascii="Arial" w:hAnsi="Arial"/>
      <w:b w:val="false"/>
      <w:sz w:val="22"/>
    </w:rPr>
  </w:style>
  <w:style w:type="character" w:styleId="ListLabel211">
    <w:name w:val="ListLabel 211"/>
    <w:qFormat/>
    <w:rPr>
      <w:b w:val="false"/>
      <w:i w:val="false"/>
      <w:sz w:val="22"/>
      <w:szCs w:val="24"/>
    </w:rPr>
  </w:style>
  <w:style w:type="character" w:styleId="ListLabel212">
    <w:name w:val="ListLabel 212"/>
    <w:qFormat/>
    <w:rPr>
      <w:rFonts w:ascii="Arial" w:hAnsi="Arial"/>
      <w:b w:val="false"/>
      <w:i w:val="false"/>
      <w:color w:val="00000A"/>
      <w:sz w:val="22"/>
      <w:szCs w:val="24"/>
    </w:rPr>
  </w:style>
  <w:style w:type="character" w:styleId="ListLabel213">
    <w:name w:val="ListLabel 213"/>
    <w:qFormat/>
    <w:rPr>
      <w:rFonts w:ascii="Arial" w:hAnsi="Arial"/>
      <w:b w:val="false"/>
      <w:i w:val="false"/>
      <w:color w:val="00000A"/>
      <w:sz w:val="22"/>
    </w:rPr>
  </w:style>
  <w:style w:type="character" w:styleId="ListLabel214">
    <w:name w:val="ListLabel 214"/>
    <w:qFormat/>
    <w:rPr>
      <w:b w:val="false"/>
    </w:rPr>
  </w:style>
  <w:style w:type="character" w:styleId="ListLabel215">
    <w:name w:val="ListLabel 215"/>
    <w:qFormat/>
    <w:rPr>
      <w:b w:val="false"/>
      <w:sz w:val="24"/>
      <w:szCs w:val="24"/>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ascii="Arial" w:hAnsi="Arial" w:cs="Symbol"/>
      <w:sz w:val="22"/>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Symbol"/>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ascii="Arial" w:hAnsi="Arial"/>
      <w:b w:val="false"/>
      <w:sz w:val="22"/>
    </w:rPr>
  </w:style>
  <w:style w:type="character" w:styleId="ListLabel226">
    <w:name w:val="ListLabel 226"/>
    <w:qFormat/>
    <w:rPr>
      <w:b w:val="false"/>
      <w:i w:val="false"/>
      <w:sz w:val="22"/>
      <w:szCs w:val="24"/>
    </w:rPr>
  </w:style>
  <w:style w:type="character" w:styleId="ListLabel227">
    <w:name w:val="ListLabel 227"/>
    <w:qFormat/>
    <w:rPr>
      <w:rFonts w:ascii="Arial" w:hAnsi="Arial"/>
      <w:b w:val="false"/>
      <w:i w:val="false"/>
      <w:color w:val="00000A"/>
      <w:sz w:val="22"/>
      <w:szCs w:val="24"/>
    </w:rPr>
  </w:style>
  <w:style w:type="character" w:styleId="ListLabel228">
    <w:name w:val="ListLabel 228"/>
    <w:qFormat/>
    <w:rPr>
      <w:rFonts w:ascii="Arial" w:hAnsi="Arial"/>
      <w:b w:val="false"/>
      <w:i w:val="false"/>
      <w:color w:val="00000A"/>
      <w:sz w:val="22"/>
    </w:rPr>
  </w:style>
  <w:style w:type="character" w:styleId="ListLabel229">
    <w:name w:val="ListLabel 229"/>
    <w:qFormat/>
    <w:rPr>
      <w:b w:val="false"/>
    </w:rPr>
  </w:style>
  <w:style w:type="character" w:styleId="ListLabel230">
    <w:name w:val="ListLabel 230"/>
    <w:qFormat/>
    <w:rPr>
      <w:b w:val="false"/>
      <w:sz w:val="24"/>
      <w:szCs w:val="24"/>
    </w:rPr>
  </w:style>
  <w:style w:type="character" w:styleId="ListLabel231">
    <w:name w:val="ListLabel 231"/>
    <w:qFormat/>
    <w:rPr>
      <w:rFonts w:cs="Symbol"/>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ascii="Arial" w:hAnsi="Arial" w:cs="Symbol"/>
      <w:sz w:val="22"/>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ascii="Arial" w:hAnsi="Arial"/>
      <w:b w:val="false"/>
      <w:sz w:val="22"/>
    </w:rPr>
  </w:style>
  <w:style w:type="character" w:styleId="ListLabel241">
    <w:name w:val="ListLabel 241"/>
    <w:qFormat/>
    <w:rPr>
      <w:b w:val="false"/>
      <w:i w:val="false"/>
      <w:sz w:val="22"/>
      <w:szCs w:val="24"/>
    </w:rPr>
  </w:style>
  <w:style w:type="character" w:styleId="ListLabel242">
    <w:name w:val="ListLabel 242"/>
    <w:qFormat/>
    <w:rPr>
      <w:rFonts w:ascii="Arial" w:hAnsi="Arial"/>
      <w:b w:val="false"/>
      <w:i w:val="false"/>
      <w:color w:val="00000A"/>
      <w:sz w:val="22"/>
      <w:szCs w:val="24"/>
    </w:rPr>
  </w:style>
  <w:style w:type="character" w:styleId="ListLabel243">
    <w:name w:val="ListLabel 243"/>
    <w:qFormat/>
    <w:rPr>
      <w:rFonts w:ascii="Arial" w:hAnsi="Arial"/>
      <w:b w:val="false"/>
      <w:i w:val="false"/>
      <w:color w:val="00000A"/>
      <w:sz w:val="22"/>
    </w:rPr>
  </w:style>
  <w:style w:type="character" w:styleId="ListLabel244">
    <w:name w:val="ListLabel 244"/>
    <w:qFormat/>
    <w:rPr>
      <w:b w:val="false"/>
    </w:rPr>
  </w:style>
  <w:style w:type="character" w:styleId="ListLabel245">
    <w:name w:val="ListLabel 245"/>
    <w:qFormat/>
    <w:rPr>
      <w:b w:val="false"/>
      <w:sz w:val="24"/>
      <w:szCs w:val="24"/>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rFonts w:ascii="Arial" w:hAnsi="Arial" w:cs="Symbol"/>
      <w:sz w:val="22"/>
    </w:rPr>
  </w:style>
  <w:style w:type="character" w:styleId="ListLabel250">
    <w:name w:val="ListLabel 250"/>
    <w:qFormat/>
    <w:rPr>
      <w:rFonts w:cs="Courier New"/>
    </w:rPr>
  </w:style>
  <w:style w:type="character" w:styleId="ListLabel251">
    <w:name w:val="ListLabel 251"/>
    <w:qFormat/>
    <w:rPr>
      <w:rFonts w:cs="Wingdings"/>
    </w:rPr>
  </w:style>
  <w:style w:type="character" w:styleId="ListLabel252">
    <w:name w:val="ListLabel 252"/>
    <w:qFormat/>
    <w:rPr>
      <w:rFonts w:cs="Symbol"/>
    </w:rPr>
  </w:style>
  <w:style w:type="character" w:styleId="ListLabel253">
    <w:name w:val="ListLabel 253"/>
    <w:qFormat/>
    <w:rPr>
      <w:rFonts w:cs="Courier New"/>
    </w:rPr>
  </w:style>
  <w:style w:type="character" w:styleId="ListLabel254">
    <w:name w:val="ListLabel 254"/>
    <w:qFormat/>
    <w:rPr>
      <w:rFonts w:cs="Wingdings"/>
    </w:rPr>
  </w:style>
  <w:style w:type="character" w:styleId="ListLabel255">
    <w:name w:val="ListLabel 255"/>
    <w:qFormat/>
    <w:rPr>
      <w:rFonts w:ascii="Arial" w:hAnsi="Arial"/>
      <w:b w:val="false"/>
      <w:sz w:val="22"/>
    </w:rPr>
  </w:style>
  <w:style w:type="character" w:styleId="ListLabel256">
    <w:name w:val="ListLabel 256"/>
    <w:qFormat/>
    <w:rPr>
      <w:b w:val="false"/>
      <w:i w:val="false"/>
      <w:sz w:val="22"/>
      <w:szCs w:val="24"/>
    </w:rPr>
  </w:style>
  <w:style w:type="character" w:styleId="ListLabel257">
    <w:name w:val="ListLabel 257"/>
    <w:qFormat/>
    <w:rPr>
      <w:rFonts w:ascii="Arial" w:hAnsi="Arial"/>
      <w:b w:val="false"/>
      <w:i w:val="false"/>
      <w:color w:val="00000A"/>
      <w:sz w:val="22"/>
      <w:szCs w:val="24"/>
    </w:rPr>
  </w:style>
  <w:style w:type="character" w:styleId="ListLabel258">
    <w:name w:val="ListLabel 258"/>
    <w:qFormat/>
    <w:rPr>
      <w:rFonts w:ascii="Arial" w:hAnsi="Arial"/>
      <w:b w:val="false"/>
      <w:i w:val="false"/>
      <w:color w:val="00000A"/>
      <w:sz w:val="22"/>
    </w:rPr>
  </w:style>
  <w:style w:type="character" w:styleId="ListLabel259">
    <w:name w:val="ListLabel 259"/>
    <w:qFormat/>
    <w:rPr>
      <w:b w:val="false"/>
    </w:rPr>
  </w:style>
  <w:style w:type="character" w:styleId="ListLabel260">
    <w:name w:val="ListLabel 260"/>
    <w:qFormat/>
    <w:rPr>
      <w:b w:val="false"/>
      <w:sz w:val="24"/>
      <w:szCs w:val="24"/>
    </w:rPr>
  </w:style>
  <w:style w:type="character" w:styleId="ListLabel261">
    <w:name w:val="ListLabel 261"/>
    <w:qFormat/>
    <w:rPr>
      <w:rFonts w:cs="Symbol"/>
    </w:rPr>
  </w:style>
  <w:style w:type="character" w:styleId="ListLabel262">
    <w:name w:val="ListLabel 262"/>
    <w:qFormat/>
    <w:rPr>
      <w:rFonts w:cs="Courier New"/>
    </w:rPr>
  </w:style>
  <w:style w:type="character" w:styleId="ListLabel263">
    <w:name w:val="ListLabel 263"/>
    <w:qFormat/>
    <w:rPr>
      <w:rFonts w:cs="Wingdings"/>
    </w:rPr>
  </w:style>
  <w:style w:type="character" w:styleId="ListLabel264">
    <w:name w:val="ListLabel 264"/>
    <w:qFormat/>
    <w:rPr>
      <w:rFonts w:ascii="Arial" w:hAnsi="Arial" w:cs="Symbol"/>
      <w:sz w:val="22"/>
    </w:rPr>
  </w:style>
  <w:style w:type="character" w:styleId="ListLabel265">
    <w:name w:val="ListLabel 265"/>
    <w:qFormat/>
    <w:rPr>
      <w:rFonts w:cs="Courier New"/>
    </w:rPr>
  </w:style>
  <w:style w:type="character" w:styleId="ListLabel266">
    <w:name w:val="ListLabel 266"/>
    <w:qFormat/>
    <w:rPr>
      <w:rFonts w:cs="Wingdings"/>
    </w:rPr>
  </w:style>
  <w:style w:type="character" w:styleId="ListLabel267">
    <w:name w:val="ListLabel 267"/>
    <w:qFormat/>
    <w:rPr>
      <w:rFonts w:cs="Symbol"/>
    </w:rPr>
  </w:style>
  <w:style w:type="character" w:styleId="ListLabel268">
    <w:name w:val="ListLabel 268"/>
    <w:qFormat/>
    <w:rPr>
      <w:rFonts w:cs="Courier New"/>
    </w:rPr>
  </w:style>
  <w:style w:type="character" w:styleId="ListLabel269">
    <w:name w:val="ListLabel 269"/>
    <w:qFormat/>
    <w:rPr>
      <w:rFonts w:cs="Wingdings"/>
    </w:rPr>
  </w:style>
  <w:style w:type="character" w:styleId="ListLabel270">
    <w:name w:val="ListLabel 270"/>
    <w:qFormat/>
    <w:rPr>
      <w:rFonts w:ascii="Arial" w:hAnsi="Arial"/>
      <w:b w:val="false"/>
      <w:sz w:val="22"/>
    </w:rPr>
  </w:style>
  <w:style w:type="character" w:styleId="ListLabel271">
    <w:name w:val="ListLabel 271"/>
    <w:qFormat/>
    <w:rPr>
      <w:b w:val="false"/>
      <w:i w:val="false"/>
      <w:sz w:val="22"/>
      <w:szCs w:val="24"/>
    </w:rPr>
  </w:style>
  <w:style w:type="character" w:styleId="ListLabel272">
    <w:name w:val="ListLabel 272"/>
    <w:qFormat/>
    <w:rPr>
      <w:rFonts w:ascii="Arial" w:hAnsi="Arial"/>
      <w:b w:val="false"/>
      <w:i w:val="false"/>
      <w:color w:val="00000A"/>
      <w:sz w:val="22"/>
      <w:szCs w:val="24"/>
    </w:rPr>
  </w:style>
  <w:style w:type="character" w:styleId="ListLabel273">
    <w:name w:val="ListLabel 273"/>
    <w:qFormat/>
    <w:rPr>
      <w:rFonts w:ascii="Arial" w:hAnsi="Arial"/>
      <w:b w:val="false"/>
      <w:i w:val="false"/>
      <w:color w:val="00000A"/>
      <w:sz w:val="22"/>
    </w:rPr>
  </w:style>
  <w:style w:type="character" w:styleId="ListLabel274">
    <w:name w:val="ListLabel 274"/>
    <w:qFormat/>
    <w:rPr>
      <w:b w:val="false"/>
    </w:rPr>
  </w:style>
  <w:style w:type="character" w:styleId="ListLabel275">
    <w:name w:val="ListLabel 275"/>
    <w:qFormat/>
    <w:rPr>
      <w:b w:val="false"/>
      <w:sz w:val="24"/>
      <w:szCs w:val="24"/>
    </w:rPr>
  </w:style>
  <w:style w:type="character" w:styleId="ListLabel276">
    <w:name w:val="ListLabel 276"/>
    <w:qFormat/>
    <w:rPr>
      <w:rFonts w:cs="Symbol"/>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ascii="Arial" w:hAnsi="Arial" w:cs="Symbol"/>
      <w:sz w:val="22"/>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ascii="Arial" w:hAnsi="Arial"/>
      <w:b w:val="false"/>
      <w:sz w:val="22"/>
    </w:rPr>
  </w:style>
  <w:style w:type="character" w:styleId="ListLabel286">
    <w:name w:val="ListLabel 286"/>
    <w:qFormat/>
    <w:rPr>
      <w:b w:val="false"/>
      <w:i w:val="false"/>
      <w:sz w:val="22"/>
      <w:szCs w:val="24"/>
    </w:rPr>
  </w:style>
  <w:style w:type="character" w:styleId="ListLabel287">
    <w:name w:val="ListLabel 287"/>
    <w:qFormat/>
    <w:rPr>
      <w:rFonts w:ascii="Arial" w:hAnsi="Arial"/>
      <w:b w:val="false"/>
      <w:i w:val="false"/>
      <w:color w:val="00000A"/>
      <w:sz w:val="22"/>
      <w:szCs w:val="24"/>
    </w:rPr>
  </w:style>
  <w:style w:type="character" w:styleId="ListLabel288">
    <w:name w:val="ListLabel 288"/>
    <w:qFormat/>
    <w:rPr>
      <w:rFonts w:ascii="Arial" w:hAnsi="Arial"/>
      <w:b w:val="false"/>
      <w:i w:val="false"/>
      <w:color w:val="00000A"/>
      <w:sz w:val="22"/>
    </w:rPr>
  </w:style>
  <w:style w:type="character" w:styleId="ListLabel289">
    <w:name w:val="ListLabel 289"/>
    <w:qFormat/>
    <w:rPr>
      <w:b w:val="false"/>
    </w:rPr>
  </w:style>
  <w:style w:type="character" w:styleId="ListLabel290">
    <w:name w:val="ListLabel 290"/>
    <w:qFormat/>
    <w:rPr>
      <w:b w:val="false"/>
      <w:sz w:val="24"/>
      <w:szCs w:val="24"/>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ascii="Arial" w:hAnsi="Arial" w:cs="Symbol"/>
      <w:sz w:val="22"/>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ascii="Arial" w:hAnsi="Arial"/>
      <w:b w:val="false"/>
      <w:sz w:val="22"/>
    </w:rPr>
  </w:style>
  <w:style w:type="character" w:styleId="ListLabel301">
    <w:name w:val="ListLabel 301"/>
    <w:qFormat/>
    <w:rPr>
      <w:b w:val="false"/>
      <w:i w:val="false"/>
      <w:sz w:val="22"/>
      <w:szCs w:val="24"/>
    </w:rPr>
  </w:style>
  <w:style w:type="character" w:styleId="ListLabel302">
    <w:name w:val="ListLabel 302"/>
    <w:qFormat/>
    <w:rPr>
      <w:rFonts w:ascii="Arial" w:hAnsi="Arial"/>
      <w:b w:val="false"/>
      <w:i w:val="false"/>
      <w:color w:val="00000A"/>
      <w:sz w:val="22"/>
      <w:szCs w:val="24"/>
    </w:rPr>
  </w:style>
  <w:style w:type="character" w:styleId="ListLabel303">
    <w:name w:val="ListLabel 303"/>
    <w:qFormat/>
    <w:rPr>
      <w:rFonts w:ascii="Arial" w:hAnsi="Arial"/>
      <w:b w:val="false"/>
      <w:i w:val="false"/>
      <w:color w:val="00000A"/>
      <w:sz w:val="22"/>
    </w:rPr>
  </w:style>
  <w:style w:type="character" w:styleId="ListLabel304">
    <w:name w:val="ListLabel 304"/>
    <w:qFormat/>
    <w:rPr>
      <w:b w:val="false"/>
    </w:rPr>
  </w:style>
  <w:style w:type="character" w:styleId="ListLabel305">
    <w:name w:val="ListLabel 305"/>
    <w:qFormat/>
    <w:rPr>
      <w:b w:val="false"/>
      <w:sz w:val="24"/>
      <w:szCs w:val="24"/>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ascii="Arial" w:hAnsi="Arial" w:cs="Symbol"/>
      <w:sz w:val="22"/>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rFonts w:cs="Symbol"/>
    </w:rPr>
  </w:style>
  <w:style w:type="character" w:styleId="ListLabel313">
    <w:name w:val="ListLabel 313"/>
    <w:qFormat/>
    <w:rPr>
      <w:rFonts w:cs="Courier New"/>
    </w:rPr>
  </w:style>
  <w:style w:type="character" w:styleId="ListLabel314">
    <w:name w:val="ListLabel 314"/>
    <w:qFormat/>
    <w:rPr>
      <w:rFonts w:cs="Wingdings"/>
    </w:rPr>
  </w:style>
  <w:style w:type="character" w:styleId="ListLabel315">
    <w:name w:val="ListLabel 315"/>
    <w:qFormat/>
    <w:rPr>
      <w:rFonts w:ascii="Arial" w:hAnsi="Arial"/>
      <w:b w:val="false"/>
      <w:sz w:val="22"/>
    </w:rPr>
  </w:style>
  <w:style w:type="character" w:styleId="Smbolosdenumerao">
    <w:name w:val="Símbolos de numeração"/>
    <w:qFormat/>
    <w:rPr/>
  </w:style>
  <w:style w:type="character" w:styleId="ListLabel316">
    <w:name w:val="ListLabel 316"/>
    <w:qFormat/>
    <w:rPr>
      <w:b w:val="false"/>
      <w:i w:val="false"/>
      <w:sz w:val="22"/>
      <w:szCs w:val="24"/>
    </w:rPr>
  </w:style>
  <w:style w:type="character" w:styleId="ListLabel317">
    <w:name w:val="ListLabel 317"/>
    <w:qFormat/>
    <w:rPr>
      <w:rFonts w:ascii="Arial" w:hAnsi="Arial"/>
      <w:b w:val="false"/>
      <w:i w:val="false"/>
      <w:color w:val="00000A"/>
      <w:sz w:val="22"/>
      <w:szCs w:val="24"/>
    </w:rPr>
  </w:style>
  <w:style w:type="character" w:styleId="ListLabel318">
    <w:name w:val="ListLabel 318"/>
    <w:qFormat/>
    <w:rPr>
      <w:rFonts w:ascii="Arial" w:hAnsi="Arial"/>
      <w:b w:val="false"/>
      <w:i w:val="false"/>
      <w:color w:val="00000A"/>
      <w:sz w:val="22"/>
    </w:rPr>
  </w:style>
  <w:style w:type="character" w:styleId="ListLabel319">
    <w:name w:val="ListLabel 319"/>
    <w:qFormat/>
    <w:rPr>
      <w:b w:val="false"/>
    </w:rPr>
  </w:style>
  <w:style w:type="character" w:styleId="ListLabel320">
    <w:name w:val="ListLabel 320"/>
    <w:qFormat/>
    <w:rPr>
      <w:b w:val="false"/>
      <w:sz w:val="24"/>
      <w:szCs w:val="24"/>
    </w:rPr>
  </w:style>
  <w:style w:type="character" w:styleId="ListLabel321">
    <w:name w:val="ListLabel 321"/>
    <w:qFormat/>
    <w:rPr>
      <w:rFonts w:cs="Symbol"/>
    </w:rPr>
  </w:style>
  <w:style w:type="character" w:styleId="ListLabel322">
    <w:name w:val="ListLabel 322"/>
    <w:qFormat/>
    <w:rPr>
      <w:rFonts w:cs="Courier New"/>
    </w:rPr>
  </w:style>
  <w:style w:type="character" w:styleId="ListLabel323">
    <w:name w:val="ListLabel 323"/>
    <w:qFormat/>
    <w:rPr>
      <w:rFonts w:cs="Wingdings"/>
    </w:rPr>
  </w:style>
  <w:style w:type="character" w:styleId="ListLabel324">
    <w:name w:val="ListLabel 324"/>
    <w:qFormat/>
    <w:rPr>
      <w:rFonts w:cs="Symbol"/>
      <w:sz w:val="22"/>
    </w:rPr>
  </w:style>
  <w:style w:type="character" w:styleId="ListLabel325">
    <w:name w:val="ListLabel 325"/>
    <w:qFormat/>
    <w:rPr>
      <w:rFonts w:cs="Courier New"/>
    </w:rPr>
  </w:style>
  <w:style w:type="character" w:styleId="ListLabel326">
    <w:name w:val="ListLabel 326"/>
    <w:qFormat/>
    <w:rPr>
      <w:rFonts w:cs="Wingdings"/>
    </w:rPr>
  </w:style>
  <w:style w:type="character" w:styleId="ListLabel327">
    <w:name w:val="ListLabel 327"/>
    <w:qFormat/>
    <w:rPr>
      <w:rFonts w:cs="Symbol"/>
    </w:rPr>
  </w:style>
  <w:style w:type="character" w:styleId="ListLabel328">
    <w:name w:val="ListLabel 328"/>
    <w:qFormat/>
    <w:rPr>
      <w:rFonts w:cs="Courier New"/>
    </w:rPr>
  </w:style>
  <w:style w:type="character" w:styleId="ListLabel329">
    <w:name w:val="ListLabel 329"/>
    <w:qFormat/>
    <w:rPr>
      <w:rFonts w:cs="Wingdings"/>
    </w:rPr>
  </w:style>
  <w:style w:type="character" w:styleId="ListLabel330">
    <w:name w:val="ListLabel 330"/>
    <w:qFormat/>
    <w:rPr>
      <w:rFonts w:ascii="Arial" w:hAnsi="Arial"/>
      <w:b w:val="false"/>
      <w:sz w:val="22"/>
    </w:rPr>
  </w:style>
  <w:style w:type="character" w:styleId="ListLabel331">
    <w:name w:val="ListLabel 331"/>
    <w:qFormat/>
    <w:rPr>
      <w:b w:val="false"/>
      <w:i w:val="false"/>
      <w:sz w:val="22"/>
      <w:szCs w:val="24"/>
    </w:rPr>
  </w:style>
  <w:style w:type="character" w:styleId="ListLabel332">
    <w:name w:val="ListLabel 332"/>
    <w:qFormat/>
    <w:rPr>
      <w:rFonts w:ascii="Arial" w:hAnsi="Arial"/>
      <w:b w:val="false"/>
      <w:i w:val="false"/>
      <w:color w:val="00000A"/>
      <w:sz w:val="22"/>
      <w:szCs w:val="24"/>
    </w:rPr>
  </w:style>
  <w:style w:type="character" w:styleId="ListLabel333">
    <w:name w:val="ListLabel 333"/>
    <w:qFormat/>
    <w:rPr>
      <w:rFonts w:ascii="Arial" w:hAnsi="Arial"/>
      <w:b w:val="false"/>
      <w:i w:val="false"/>
      <w:color w:val="00000A"/>
      <w:sz w:val="22"/>
    </w:rPr>
  </w:style>
  <w:style w:type="character" w:styleId="ListLabel334">
    <w:name w:val="ListLabel 334"/>
    <w:qFormat/>
    <w:rPr>
      <w:b w:val="false"/>
    </w:rPr>
  </w:style>
  <w:style w:type="character" w:styleId="ListLabel335">
    <w:name w:val="ListLabel 335"/>
    <w:qFormat/>
    <w:rPr>
      <w:b w:val="false"/>
      <w:sz w:val="24"/>
      <w:szCs w:val="24"/>
    </w:rPr>
  </w:style>
  <w:style w:type="character" w:styleId="ListLabel336">
    <w:name w:val="ListLabel 336"/>
    <w:qFormat/>
    <w:rPr>
      <w:rFonts w:cs="Symbol"/>
    </w:rPr>
  </w:style>
  <w:style w:type="character" w:styleId="ListLabel337">
    <w:name w:val="ListLabel 337"/>
    <w:qFormat/>
    <w:rPr>
      <w:rFonts w:cs="Courier New"/>
    </w:rPr>
  </w:style>
  <w:style w:type="character" w:styleId="ListLabel338">
    <w:name w:val="ListLabel 338"/>
    <w:qFormat/>
    <w:rPr>
      <w:rFonts w:cs="Wingdings"/>
    </w:rPr>
  </w:style>
  <w:style w:type="character" w:styleId="ListLabel339">
    <w:name w:val="ListLabel 339"/>
    <w:qFormat/>
    <w:rPr>
      <w:rFonts w:cs="Symbol"/>
      <w:sz w:val="22"/>
    </w:rPr>
  </w:style>
  <w:style w:type="character" w:styleId="ListLabel340">
    <w:name w:val="ListLabel 340"/>
    <w:qFormat/>
    <w:rPr>
      <w:rFonts w:cs="Courier New"/>
    </w:rPr>
  </w:style>
  <w:style w:type="character" w:styleId="ListLabel341">
    <w:name w:val="ListLabel 341"/>
    <w:qFormat/>
    <w:rPr>
      <w:rFonts w:cs="Wingdings"/>
    </w:rPr>
  </w:style>
  <w:style w:type="character" w:styleId="ListLabel342">
    <w:name w:val="ListLabel 342"/>
    <w:qFormat/>
    <w:rPr>
      <w:rFonts w:cs="Symbol"/>
    </w:rPr>
  </w:style>
  <w:style w:type="character" w:styleId="ListLabel343">
    <w:name w:val="ListLabel 343"/>
    <w:qFormat/>
    <w:rPr>
      <w:rFonts w:cs="Courier New"/>
    </w:rPr>
  </w:style>
  <w:style w:type="character" w:styleId="ListLabel344">
    <w:name w:val="ListLabel 344"/>
    <w:qFormat/>
    <w:rPr>
      <w:rFonts w:cs="Wingdings"/>
    </w:rPr>
  </w:style>
  <w:style w:type="character" w:styleId="ListLabel345">
    <w:name w:val="ListLabel 345"/>
    <w:qFormat/>
    <w:rPr>
      <w:rFonts w:ascii="Arial" w:hAnsi="Arial"/>
      <w:b w:val="false"/>
      <w:sz w:val="22"/>
    </w:rPr>
  </w:style>
  <w:style w:type="character" w:styleId="ListLabel346">
    <w:name w:val="ListLabel 346"/>
    <w:qFormat/>
    <w:rPr>
      <w:b w:val="false"/>
      <w:i w:val="false"/>
      <w:sz w:val="22"/>
      <w:szCs w:val="24"/>
    </w:rPr>
  </w:style>
  <w:style w:type="character" w:styleId="ListLabel347">
    <w:name w:val="ListLabel 347"/>
    <w:qFormat/>
    <w:rPr>
      <w:rFonts w:ascii="Arial" w:hAnsi="Arial"/>
      <w:b w:val="false"/>
      <w:i w:val="false"/>
      <w:color w:val="00000A"/>
      <w:sz w:val="22"/>
      <w:szCs w:val="24"/>
    </w:rPr>
  </w:style>
  <w:style w:type="character" w:styleId="ListLabel348">
    <w:name w:val="ListLabel 348"/>
    <w:qFormat/>
    <w:rPr>
      <w:rFonts w:ascii="Arial" w:hAnsi="Arial"/>
      <w:b w:val="false"/>
      <w:i w:val="false"/>
      <w:color w:val="00000A"/>
      <w:sz w:val="22"/>
    </w:rPr>
  </w:style>
  <w:style w:type="character" w:styleId="ListLabel349">
    <w:name w:val="ListLabel 349"/>
    <w:qFormat/>
    <w:rPr>
      <w:b w:val="false"/>
    </w:rPr>
  </w:style>
  <w:style w:type="character" w:styleId="ListLabel350">
    <w:name w:val="ListLabel 350"/>
    <w:qFormat/>
    <w:rPr>
      <w:b w:val="false"/>
      <w:sz w:val="24"/>
      <w:szCs w:val="24"/>
    </w:rPr>
  </w:style>
  <w:style w:type="character" w:styleId="ListLabel351">
    <w:name w:val="ListLabel 351"/>
    <w:qFormat/>
    <w:rPr>
      <w:rFonts w:cs="Symbol"/>
    </w:rPr>
  </w:style>
  <w:style w:type="character" w:styleId="ListLabel352">
    <w:name w:val="ListLabel 352"/>
    <w:qFormat/>
    <w:rPr>
      <w:rFonts w:cs="Courier New"/>
    </w:rPr>
  </w:style>
  <w:style w:type="character" w:styleId="ListLabel353">
    <w:name w:val="ListLabel 353"/>
    <w:qFormat/>
    <w:rPr>
      <w:rFonts w:cs="Wingdings"/>
    </w:rPr>
  </w:style>
  <w:style w:type="character" w:styleId="ListLabel354">
    <w:name w:val="ListLabel 354"/>
    <w:qFormat/>
    <w:rPr>
      <w:rFonts w:cs="Symbol"/>
      <w:sz w:val="22"/>
    </w:rPr>
  </w:style>
  <w:style w:type="character" w:styleId="ListLabel355">
    <w:name w:val="ListLabel 355"/>
    <w:qFormat/>
    <w:rPr>
      <w:rFonts w:cs="Courier New"/>
    </w:rPr>
  </w:style>
  <w:style w:type="character" w:styleId="ListLabel356">
    <w:name w:val="ListLabel 356"/>
    <w:qFormat/>
    <w:rPr>
      <w:rFonts w:cs="Wingdings"/>
    </w:rPr>
  </w:style>
  <w:style w:type="character" w:styleId="ListLabel357">
    <w:name w:val="ListLabel 357"/>
    <w:qFormat/>
    <w:rPr>
      <w:rFonts w:cs="Symbol"/>
    </w:rPr>
  </w:style>
  <w:style w:type="character" w:styleId="ListLabel358">
    <w:name w:val="ListLabel 358"/>
    <w:qFormat/>
    <w:rPr>
      <w:rFonts w:cs="Courier New"/>
    </w:rPr>
  </w:style>
  <w:style w:type="character" w:styleId="ListLabel359">
    <w:name w:val="ListLabel 359"/>
    <w:qFormat/>
    <w:rPr>
      <w:rFonts w:cs="Wingdings"/>
    </w:rPr>
  </w:style>
  <w:style w:type="character" w:styleId="ListLabel360">
    <w:name w:val="ListLabel 360"/>
    <w:qFormat/>
    <w:rPr>
      <w:rFonts w:ascii="Arial" w:hAnsi="Arial"/>
      <w:b w:val="false"/>
      <w:sz w:val="22"/>
    </w:rPr>
  </w:style>
  <w:style w:type="character" w:styleId="ListLabel361">
    <w:name w:val="ListLabel 361"/>
    <w:qFormat/>
    <w:rPr>
      <w:b w:val="false"/>
      <w:i w:val="false"/>
      <w:sz w:val="22"/>
      <w:szCs w:val="24"/>
    </w:rPr>
  </w:style>
  <w:style w:type="character" w:styleId="ListLabel362">
    <w:name w:val="ListLabel 362"/>
    <w:qFormat/>
    <w:rPr>
      <w:rFonts w:ascii="Arial" w:hAnsi="Arial"/>
      <w:b w:val="false"/>
      <w:i w:val="false"/>
      <w:color w:val="00000A"/>
      <w:sz w:val="22"/>
      <w:szCs w:val="24"/>
    </w:rPr>
  </w:style>
  <w:style w:type="character" w:styleId="ListLabel363">
    <w:name w:val="ListLabel 363"/>
    <w:qFormat/>
    <w:rPr>
      <w:rFonts w:ascii="Arial" w:hAnsi="Arial"/>
      <w:b w:val="false"/>
      <w:i w:val="false"/>
      <w:color w:val="00000A"/>
      <w:sz w:val="22"/>
    </w:rPr>
  </w:style>
  <w:style w:type="character" w:styleId="ListLabel364">
    <w:name w:val="ListLabel 364"/>
    <w:qFormat/>
    <w:rPr>
      <w:b w:val="false"/>
    </w:rPr>
  </w:style>
  <w:style w:type="character" w:styleId="ListLabel365">
    <w:name w:val="ListLabel 365"/>
    <w:qFormat/>
    <w:rPr>
      <w:b w:val="false"/>
      <w:sz w:val="24"/>
      <w:szCs w:val="24"/>
    </w:rPr>
  </w:style>
  <w:style w:type="character" w:styleId="ListLabel366">
    <w:name w:val="ListLabel 366"/>
    <w:qFormat/>
    <w:rPr>
      <w:rFonts w:cs="Symbol"/>
    </w:rPr>
  </w:style>
  <w:style w:type="character" w:styleId="ListLabel367">
    <w:name w:val="ListLabel 367"/>
    <w:qFormat/>
    <w:rPr>
      <w:rFonts w:cs="Courier New"/>
    </w:rPr>
  </w:style>
  <w:style w:type="character" w:styleId="ListLabel368">
    <w:name w:val="ListLabel 368"/>
    <w:qFormat/>
    <w:rPr>
      <w:rFonts w:cs="Wingdings"/>
    </w:rPr>
  </w:style>
  <w:style w:type="character" w:styleId="ListLabel369">
    <w:name w:val="ListLabel 369"/>
    <w:qFormat/>
    <w:rPr>
      <w:rFonts w:cs="Symbol"/>
      <w:sz w:val="22"/>
    </w:rPr>
  </w:style>
  <w:style w:type="character" w:styleId="ListLabel370">
    <w:name w:val="ListLabel 370"/>
    <w:qFormat/>
    <w:rPr>
      <w:rFonts w:cs="Courier New"/>
    </w:rPr>
  </w:style>
  <w:style w:type="character" w:styleId="ListLabel371">
    <w:name w:val="ListLabel 371"/>
    <w:qFormat/>
    <w:rPr>
      <w:rFonts w:cs="Wingdings"/>
    </w:rPr>
  </w:style>
  <w:style w:type="character" w:styleId="ListLabel372">
    <w:name w:val="ListLabel 372"/>
    <w:qFormat/>
    <w:rPr>
      <w:rFonts w:cs="Symbol"/>
    </w:rPr>
  </w:style>
  <w:style w:type="character" w:styleId="ListLabel373">
    <w:name w:val="ListLabel 373"/>
    <w:qFormat/>
    <w:rPr>
      <w:rFonts w:cs="Courier New"/>
    </w:rPr>
  </w:style>
  <w:style w:type="character" w:styleId="ListLabel374">
    <w:name w:val="ListLabel 374"/>
    <w:qFormat/>
    <w:rPr>
      <w:rFonts w:cs="Wingdings"/>
    </w:rPr>
  </w:style>
  <w:style w:type="character" w:styleId="ListLabel375">
    <w:name w:val="ListLabel 375"/>
    <w:qFormat/>
    <w:rPr>
      <w:rFonts w:ascii="Arial" w:hAnsi="Arial"/>
      <w:b w:val="false"/>
      <w:sz w:val="22"/>
    </w:rPr>
  </w:style>
  <w:style w:type="character" w:styleId="ListLabel376">
    <w:name w:val="ListLabel 376"/>
    <w:qFormat/>
    <w:rPr>
      <w:b w:val="false"/>
      <w:i w:val="false"/>
      <w:sz w:val="22"/>
      <w:szCs w:val="24"/>
    </w:rPr>
  </w:style>
  <w:style w:type="character" w:styleId="ListLabel377">
    <w:name w:val="ListLabel 377"/>
    <w:qFormat/>
    <w:rPr>
      <w:rFonts w:ascii="Arial" w:hAnsi="Arial"/>
      <w:b w:val="false"/>
      <w:i w:val="false"/>
      <w:color w:val="00000A"/>
      <w:sz w:val="22"/>
      <w:szCs w:val="24"/>
    </w:rPr>
  </w:style>
  <w:style w:type="character" w:styleId="ListLabel378">
    <w:name w:val="ListLabel 378"/>
    <w:qFormat/>
    <w:rPr>
      <w:rFonts w:ascii="Arial" w:hAnsi="Arial"/>
      <w:b w:val="false"/>
      <w:i w:val="false"/>
      <w:color w:val="00000A"/>
      <w:sz w:val="22"/>
    </w:rPr>
  </w:style>
  <w:style w:type="character" w:styleId="ListLabel379">
    <w:name w:val="ListLabel 379"/>
    <w:qFormat/>
    <w:rPr>
      <w:b w:val="false"/>
    </w:rPr>
  </w:style>
  <w:style w:type="character" w:styleId="ListLabel380">
    <w:name w:val="ListLabel 380"/>
    <w:qFormat/>
    <w:rPr>
      <w:b w:val="false"/>
      <w:sz w:val="24"/>
      <w:szCs w:val="24"/>
    </w:rPr>
  </w:style>
  <w:style w:type="character" w:styleId="ListLabel381">
    <w:name w:val="ListLabel 381"/>
    <w:qFormat/>
    <w:rPr>
      <w:rFonts w:cs="Symbol"/>
    </w:rPr>
  </w:style>
  <w:style w:type="character" w:styleId="ListLabel382">
    <w:name w:val="ListLabel 382"/>
    <w:qFormat/>
    <w:rPr>
      <w:rFonts w:cs="Courier New"/>
    </w:rPr>
  </w:style>
  <w:style w:type="character" w:styleId="ListLabel383">
    <w:name w:val="ListLabel 383"/>
    <w:qFormat/>
    <w:rPr>
      <w:rFonts w:cs="Wingdings"/>
    </w:rPr>
  </w:style>
  <w:style w:type="character" w:styleId="ListLabel384">
    <w:name w:val="ListLabel 384"/>
    <w:qFormat/>
    <w:rPr>
      <w:rFonts w:cs="Symbol"/>
      <w:sz w:val="22"/>
    </w:rPr>
  </w:style>
  <w:style w:type="character" w:styleId="ListLabel385">
    <w:name w:val="ListLabel 385"/>
    <w:qFormat/>
    <w:rPr>
      <w:rFonts w:cs="Courier New"/>
    </w:rPr>
  </w:style>
  <w:style w:type="character" w:styleId="ListLabel386">
    <w:name w:val="ListLabel 386"/>
    <w:qFormat/>
    <w:rPr>
      <w:rFonts w:cs="Wingdings"/>
    </w:rPr>
  </w:style>
  <w:style w:type="character" w:styleId="ListLabel387">
    <w:name w:val="ListLabel 387"/>
    <w:qFormat/>
    <w:rPr>
      <w:rFonts w:cs="Symbol"/>
    </w:rPr>
  </w:style>
  <w:style w:type="character" w:styleId="ListLabel388">
    <w:name w:val="ListLabel 388"/>
    <w:qFormat/>
    <w:rPr>
      <w:rFonts w:cs="Courier New"/>
    </w:rPr>
  </w:style>
  <w:style w:type="character" w:styleId="ListLabel389">
    <w:name w:val="ListLabel 389"/>
    <w:qFormat/>
    <w:rPr>
      <w:rFonts w:cs="Wingdings"/>
    </w:rPr>
  </w:style>
  <w:style w:type="character" w:styleId="ListLabel390">
    <w:name w:val="ListLabel 390"/>
    <w:qFormat/>
    <w:rPr>
      <w:rFonts w:ascii="Arial" w:hAnsi="Arial"/>
      <w:b w:val="false"/>
      <w:sz w:val="22"/>
    </w:rPr>
  </w:style>
  <w:style w:type="character" w:styleId="ListLabel391">
    <w:name w:val="ListLabel 391"/>
    <w:qFormat/>
    <w:rPr>
      <w:b w:val="false"/>
      <w:i w:val="false"/>
      <w:sz w:val="22"/>
      <w:szCs w:val="24"/>
    </w:rPr>
  </w:style>
  <w:style w:type="character" w:styleId="ListLabel392">
    <w:name w:val="ListLabel 392"/>
    <w:qFormat/>
    <w:rPr>
      <w:rFonts w:ascii="Arial" w:hAnsi="Arial"/>
      <w:b w:val="false"/>
      <w:i w:val="false"/>
      <w:color w:val="00000A"/>
      <w:sz w:val="22"/>
      <w:szCs w:val="24"/>
    </w:rPr>
  </w:style>
  <w:style w:type="character" w:styleId="ListLabel393">
    <w:name w:val="ListLabel 393"/>
    <w:qFormat/>
    <w:rPr>
      <w:rFonts w:ascii="Arial" w:hAnsi="Arial"/>
      <w:b w:val="false"/>
      <w:i w:val="false"/>
      <w:color w:val="00000A"/>
      <w:sz w:val="22"/>
    </w:rPr>
  </w:style>
  <w:style w:type="character" w:styleId="ListLabel394">
    <w:name w:val="ListLabel 394"/>
    <w:qFormat/>
    <w:rPr>
      <w:b w:val="false"/>
    </w:rPr>
  </w:style>
  <w:style w:type="character" w:styleId="ListLabel395">
    <w:name w:val="ListLabel 395"/>
    <w:qFormat/>
    <w:rPr>
      <w:b w:val="false"/>
      <w:sz w:val="24"/>
      <w:szCs w:val="24"/>
    </w:rPr>
  </w:style>
  <w:style w:type="character" w:styleId="ListLabel396">
    <w:name w:val="ListLabel 396"/>
    <w:qFormat/>
    <w:rPr>
      <w:rFonts w:cs="Symbol"/>
    </w:rPr>
  </w:style>
  <w:style w:type="character" w:styleId="ListLabel397">
    <w:name w:val="ListLabel 397"/>
    <w:qFormat/>
    <w:rPr>
      <w:rFonts w:cs="Courier New"/>
    </w:rPr>
  </w:style>
  <w:style w:type="character" w:styleId="ListLabel398">
    <w:name w:val="ListLabel 398"/>
    <w:qFormat/>
    <w:rPr>
      <w:rFonts w:cs="Wingdings"/>
    </w:rPr>
  </w:style>
  <w:style w:type="character" w:styleId="ListLabel399">
    <w:name w:val="ListLabel 399"/>
    <w:qFormat/>
    <w:rPr>
      <w:rFonts w:cs="Symbol"/>
      <w:sz w:val="22"/>
    </w:rPr>
  </w:style>
  <w:style w:type="character" w:styleId="ListLabel400">
    <w:name w:val="ListLabel 400"/>
    <w:qFormat/>
    <w:rPr>
      <w:rFonts w:cs="Courier New"/>
    </w:rPr>
  </w:style>
  <w:style w:type="character" w:styleId="ListLabel401">
    <w:name w:val="ListLabel 401"/>
    <w:qFormat/>
    <w:rPr>
      <w:rFonts w:cs="Wingdings"/>
    </w:rPr>
  </w:style>
  <w:style w:type="character" w:styleId="ListLabel402">
    <w:name w:val="ListLabel 402"/>
    <w:qFormat/>
    <w:rPr>
      <w:rFonts w:cs="Symbol"/>
    </w:rPr>
  </w:style>
  <w:style w:type="character" w:styleId="ListLabel403">
    <w:name w:val="ListLabel 403"/>
    <w:qFormat/>
    <w:rPr>
      <w:rFonts w:cs="Courier New"/>
    </w:rPr>
  </w:style>
  <w:style w:type="character" w:styleId="ListLabel404">
    <w:name w:val="ListLabel 404"/>
    <w:qFormat/>
    <w:rPr>
      <w:rFonts w:cs="Wingdings"/>
    </w:rPr>
  </w:style>
  <w:style w:type="character" w:styleId="ListLabel405">
    <w:name w:val="ListLabel 405"/>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ption">
    <w:name w:val="caption"/>
    <w:basedOn w:val="Normal"/>
    <w:qFormat/>
    <w:pPr>
      <w:suppressLineNumbers/>
      <w:spacing w:before="120" w:after="120"/>
    </w:pPr>
    <w:rPr>
      <w:rFonts w:cs="Mangal"/>
      <w:i/>
      <w:iCs/>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jc w:val="left"/>
    </w:pPr>
    <w:rPr>
      <w:rFonts w:ascii="Calibri" w:hAnsi="Calibri" w:eastAsia="Calibri" w:cs=""/>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jc w:val="left"/>
    </w:pPr>
    <w:rPr>
      <w:rFonts w:ascii="Times New Roman" w:hAnsi="Times New Roman" w:eastAsia="Times New Roman" w:cs="Times New Roman"/>
      <w:color w:val="00000A"/>
      <w:sz w:val="24"/>
      <w:szCs w:val="20"/>
      <w:lang w:val="pt-BR" w:eastAsia="pt-BR" w:bidi="ar-SA"/>
    </w:rPr>
  </w:style>
  <w:style w:type="paragraph" w:styleId="Contedodatabela" w:customStyle="1">
    <w:name w:val="Conteúdo da tabela"/>
    <w:basedOn w:val="Normal"/>
    <w:qFormat/>
    <w:pPr/>
    <w:rPr/>
  </w:style>
  <w:style w:type="paragraph" w:styleId="Ttulodetabela" w:customStyle="1">
    <w:name w:val="Título de tabela"/>
    <w:basedOn w:val="Contedodatabela"/>
    <w:qFormat/>
    <w:pPr/>
    <w:rPr/>
  </w:style>
  <w:style w:type="paragraph" w:styleId="Corpodetexto3">
    <w:name w:val="Corpo de texto 3"/>
    <w:basedOn w:val="Normal"/>
    <w:qFormat/>
    <w:pPr>
      <w:spacing w:before="0" w:after="120"/>
    </w:pPr>
    <w:rPr>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b4ea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6270-EEB1-467F-918A-B12958BC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Application>LibreOffice/5.2.4.2$Windows_x86 LibreOffice_project/3d5603e1122f0f102b62521720ab13a38a4e0eb0</Application>
  <Pages>11</Pages>
  <Words>3828</Words>
  <Characters>22218</Characters>
  <CharactersWithSpaces>25886</CharactersWithSpaces>
  <Paragraphs>188</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2019-06-12T18:16:54Z</cp:lastPrinted>
  <dcterms:modified xsi:type="dcterms:W3CDTF">2019-06-12T18:24:28Z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